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5A33" w14:textId="58D37A96" w:rsidR="00066755" w:rsidRDefault="00A40BD5" w:rsidP="00A40BD5">
      <w:pPr>
        <w:pStyle w:val="Heading1"/>
        <w:jc w:val="center"/>
      </w:pPr>
      <w:r>
        <w:t xml:space="preserve">The </w:t>
      </w:r>
      <w:r w:rsidR="0062103C">
        <w:t>Personal Development</w:t>
      </w:r>
      <w:r>
        <w:t xml:space="preserve"> Curriculum</w:t>
      </w:r>
    </w:p>
    <w:p w14:paraId="155B1F13" w14:textId="3DDD4F94" w:rsidR="00EE49E5" w:rsidRDefault="36D64E0A" w:rsidP="00EE49E5">
      <w:pPr>
        <w:pStyle w:val="Heading2"/>
      </w:pPr>
      <w:r>
        <w:t>Early Years Structure</w:t>
      </w:r>
    </w:p>
    <w:p w14:paraId="4A4504C1" w14:textId="7B3B5BA5" w:rsidR="36D64E0A" w:rsidRDefault="36D64E0A">
      <w:r w:rsidRPr="36D64E0A">
        <w:rPr>
          <w:rFonts w:eastAsia="Arial" w:cs="Arial"/>
          <w:b/>
          <w:bCs/>
          <w:szCs w:val="20"/>
        </w:rPr>
        <w:t>Key stage 1 readiness skills</w:t>
      </w:r>
    </w:p>
    <w:p w14:paraId="2691B377" w14:textId="1509D008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>Managing their own personal hygiene and basic needs</w:t>
      </w:r>
    </w:p>
    <w:p w14:paraId="245A1263" w14:textId="54154FF7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>Knows right from wrong and can explain why it is important to have boundaries and routines</w:t>
      </w:r>
    </w:p>
    <w:p w14:paraId="3AFFFC0F" w14:textId="5DD38DEC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>Working and play co-operatively and taking turns with others</w:t>
      </w:r>
    </w:p>
    <w:p w14:paraId="05A0CC5B" w14:textId="3E1CA625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 xml:space="preserve">Recognise and show sensitivity to their own and others needs </w:t>
      </w:r>
    </w:p>
    <w:p w14:paraId="2AB4D6FB" w14:textId="3760C02C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>Recognise similarities and differences between themselves and others</w:t>
      </w:r>
    </w:p>
    <w:p w14:paraId="5F0E45C1" w14:textId="7149C137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>Shows an understanding of their own feelings; and those of others</w:t>
      </w:r>
    </w:p>
    <w:p w14:paraId="503F3597" w14:textId="3EF4E7B3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>Being to regulate their behaviour</w:t>
      </w:r>
    </w:p>
    <w:p w14:paraId="65FEC8B7" w14:textId="00EEFD59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rPr>
          <w:rFonts w:eastAsia="Arial" w:cs="Arial"/>
          <w:szCs w:val="20"/>
        </w:rPr>
        <w:t>Shows care and concern for living things</w:t>
      </w:r>
    </w:p>
    <w:p w14:paraId="7ADBF1FF" w14:textId="62B5909E" w:rsidR="36D64E0A" w:rsidRDefault="36D64E0A" w:rsidP="36D64E0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szCs w:val="20"/>
        </w:rPr>
      </w:pPr>
      <w:r w:rsidRPr="36D64E0A">
        <w:t>Name and describe people who might help us in the local community (police, fire service, doctors and teachers)</w:t>
      </w:r>
    </w:p>
    <w:p w14:paraId="356E4410" w14:textId="60C4F55D" w:rsidR="00A40BD5" w:rsidRDefault="00CA20D4" w:rsidP="00A40BD5">
      <w:pPr>
        <w:pStyle w:val="Heading2"/>
      </w:pPr>
      <w:r>
        <w:t>Organisation of knowledge</w:t>
      </w:r>
    </w:p>
    <w:p w14:paraId="1623B89D" w14:textId="473BEC33" w:rsidR="00CA20D4" w:rsidRPr="00CA20D4" w:rsidRDefault="00CA20D4" w:rsidP="00CA20D4">
      <w:r>
        <w:t>The curriculum is organised into three distinct areas across both Key Stage 1 and Key Stage 2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386"/>
        <w:gridCol w:w="3388"/>
        <w:gridCol w:w="3384"/>
      </w:tblGrid>
      <w:tr w:rsidR="00CA20D4" w14:paraId="1B705BAE" w14:textId="77777777" w:rsidTr="00FD2996">
        <w:tc>
          <w:tcPr>
            <w:tcW w:w="3398" w:type="dxa"/>
            <w:shd w:val="clear" w:color="auto" w:fill="59A9F2" w:themeFill="accent1" w:themeFillTint="99"/>
          </w:tcPr>
          <w:p w14:paraId="61BCE19F" w14:textId="795BC95D" w:rsidR="00CA20D4" w:rsidRDefault="00CA20D4" w:rsidP="00CA20D4">
            <w:r>
              <w:t>Health &amp; Wellbeing</w:t>
            </w:r>
          </w:p>
        </w:tc>
        <w:tc>
          <w:tcPr>
            <w:tcW w:w="3398" w:type="dxa"/>
            <w:shd w:val="clear" w:color="auto" w:fill="90C5F6" w:themeFill="accent1" w:themeFillTint="66"/>
          </w:tcPr>
          <w:p w14:paraId="26286AAD" w14:textId="45AB4079" w:rsidR="00CA20D4" w:rsidRDefault="00CA20D4" w:rsidP="00CA20D4">
            <w:r>
              <w:t>Relationships</w:t>
            </w:r>
          </w:p>
        </w:tc>
        <w:tc>
          <w:tcPr>
            <w:tcW w:w="3398" w:type="dxa"/>
            <w:shd w:val="clear" w:color="auto" w:fill="C7E2FA" w:themeFill="accent1" w:themeFillTint="33"/>
          </w:tcPr>
          <w:p w14:paraId="7791477C" w14:textId="62A1D5B1" w:rsidR="00CA20D4" w:rsidRDefault="00CA20D4" w:rsidP="00CA20D4">
            <w:r>
              <w:t>Living in the wider world</w:t>
            </w:r>
          </w:p>
        </w:tc>
      </w:tr>
    </w:tbl>
    <w:p w14:paraId="1E9FC400" w14:textId="77777777" w:rsidR="00FD2996" w:rsidRDefault="00FD2996" w:rsidP="00C6051E"/>
    <w:p w14:paraId="2D6C14DB" w14:textId="13E6F709" w:rsidR="00C6051E" w:rsidRDefault="00C6051E" w:rsidP="00C6051E">
      <w:r>
        <w:t xml:space="preserve">Each area is </w:t>
      </w:r>
      <w:r w:rsidR="00FD2996">
        <w:t>broken down further in the following way.</w:t>
      </w:r>
    </w:p>
    <w:tbl>
      <w:tblPr>
        <w:tblStyle w:val="TableGrid"/>
        <w:tblW w:w="0" w:type="auto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32"/>
        <w:gridCol w:w="2033"/>
        <w:gridCol w:w="2034"/>
        <w:gridCol w:w="2032"/>
        <w:gridCol w:w="2032"/>
      </w:tblGrid>
      <w:tr w:rsidR="00D80674" w:rsidRPr="00A12E1A" w14:paraId="2A54AF2B" w14:textId="77777777" w:rsidTr="00FD2996">
        <w:tc>
          <w:tcPr>
            <w:tcW w:w="10194" w:type="dxa"/>
            <w:gridSpan w:val="5"/>
            <w:shd w:val="clear" w:color="auto" w:fill="59A9F2" w:themeFill="accent1" w:themeFillTint="99"/>
          </w:tcPr>
          <w:p w14:paraId="0B0718F2" w14:textId="6219752B" w:rsidR="005D064E" w:rsidRPr="00FD2996" w:rsidRDefault="005D064E" w:rsidP="006A2157">
            <w:pPr>
              <w:rPr>
                <w:b/>
                <w:bCs/>
                <w:sz w:val="18"/>
                <w:szCs w:val="20"/>
              </w:rPr>
            </w:pPr>
            <w:r w:rsidRPr="00FD2996">
              <w:rPr>
                <w:b/>
                <w:bCs/>
                <w:sz w:val="18"/>
                <w:szCs w:val="20"/>
              </w:rPr>
              <w:t xml:space="preserve">Health &amp; Wellbeing </w:t>
            </w:r>
          </w:p>
        </w:tc>
      </w:tr>
      <w:tr w:rsidR="00DC6E48" w:rsidRPr="00A12E1A" w14:paraId="7A4F288B" w14:textId="77777777" w:rsidTr="00FD2996">
        <w:tc>
          <w:tcPr>
            <w:tcW w:w="2038" w:type="dxa"/>
            <w:shd w:val="clear" w:color="auto" w:fill="59A9F2" w:themeFill="accent1" w:themeFillTint="99"/>
          </w:tcPr>
          <w:p w14:paraId="0DD0C164" w14:textId="77777777" w:rsidR="005D064E" w:rsidRPr="00A12E1A" w:rsidRDefault="005D064E" w:rsidP="006A2157">
            <w:pPr>
              <w:rPr>
                <w:sz w:val="18"/>
                <w:szCs w:val="20"/>
              </w:rPr>
            </w:pPr>
            <w:r w:rsidRPr="00A12E1A">
              <w:rPr>
                <w:sz w:val="18"/>
                <w:szCs w:val="20"/>
              </w:rPr>
              <w:t>Physical wellbeing</w:t>
            </w:r>
          </w:p>
        </w:tc>
        <w:tc>
          <w:tcPr>
            <w:tcW w:w="2039" w:type="dxa"/>
            <w:shd w:val="clear" w:color="auto" w:fill="59A9F2" w:themeFill="accent1" w:themeFillTint="99"/>
          </w:tcPr>
          <w:p w14:paraId="1C97D8B8" w14:textId="77777777" w:rsidR="005D064E" w:rsidRPr="00A12E1A" w:rsidRDefault="005D064E" w:rsidP="006A2157">
            <w:pPr>
              <w:rPr>
                <w:sz w:val="18"/>
                <w:szCs w:val="20"/>
              </w:rPr>
            </w:pPr>
            <w:r w:rsidRPr="00A12E1A">
              <w:rPr>
                <w:sz w:val="18"/>
                <w:szCs w:val="20"/>
              </w:rPr>
              <w:t>Mental wellbeing</w:t>
            </w:r>
          </w:p>
        </w:tc>
        <w:tc>
          <w:tcPr>
            <w:tcW w:w="2039" w:type="dxa"/>
            <w:shd w:val="clear" w:color="auto" w:fill="59A9F2" w:themeFill="accent1" w:themeFillTint="99"/>
          </w:tcPr>
          <w:p w14:paraId="0861D7F3" w14:textId="77777777" w:rsidR="005D064E" w:rsidRPr="00A12E1A" w:rsidRDefault="005D064E" w:rsidP="006A2157">
            <w:pPr>
              <w:rPr>
                <w:sz w:val="18"/>
                <w:szCs w:val="20"/>
              </w:rPr>
            </w:pPr>
            <w:r w:rsidRPr="00A12E1A">
              <w:rPr>
                <w:sz w:val="18"/>
                <w:szCs w:val="20"/>
              </w:rPr>
              <w:t>Ourselves, growing and changing</w:t>
            </w:r>
          </w:p>
        </w:tc>
        <w:tc>
          <w:tcPr>
            <w:tcW w:w="2039" w:type="dxa"/>
            <w:shd w:val="clear" w:color="auto" w:fill="59A9F2" w:themeFill="accent1" w:themeFillTint="99"/>
          </w:tcPr>
          <w:p w14:paraId="2CA6353C" w14:textId="77777777" w:rsidR="005D064E" w:rsidRPr="00A12E1A" w:rsidRDefault="005D064E" w:rsidP="006A2157">
            <w:pPr>
              <w:rPr>
                <w:sz w:val="18"/>
                <w:szCs w:val="20"/>
              </w:rPr>
            </w:pPr>
            <w:r w:rsidRPr="00A12E1A">
              <w:rPr>
                <w:sz w:val="18"/>
                <w:szCs w:val="20"/>
              </w:rPr>
              <w:t>Keeping safe</w:t>
            </w:r>
          </w:p>
        </w:tc>
        <w:tc>
          <w:tcPr>
            <w:tcW w:w="2039" w:type="dxa"/>
            <w:shd w:val="clear" w:color="auto" w:fill="59A9F2" w:themeFill="accent1" w:themeFillTint="99"/>
          </w:tcPr>
          <w:p w14:paraId="7F54FBDC" w14:textId="77777777" w:rsidR="005D064E" w:rsidRPr="00A12E1A" w:rsidRDefault="005D064E" w:rsidP="006A2157">
            <w:pPr>
              <w:rPr>
                <w:sz w:val="18"/>
                <w:szCs w:val="20"/>
              </w:rPr>
            </w:pPr>
            <w:r w:rsidRPr="00A12E1A">
              <w:rPr>
                <w:sz w:val="18"/>
                <w:szCs w:val="20"/>
              </w:rPr>
              <w:t>Drugs, alcohol &amp; tobacco</w:t>
            </w:r>
          </w:p>
        </w:tc>
      </w:tr>
    </w:tbl>
    <w:p w14:paraId="3BC9874B" w14:textId="461EF3A4" w:rsidR="005D064E" w:rsidRPr="00FD2996" w:rsidRDefault="005D064E" w:rsidP="00FD2996">
      <w:pPr>
        <w:spacing w:before="0" w:after="0"/>
        <w:rPr>
          <w:sz w:val="8"/>
          <w:szCs w:val="10"/>
        </w:rPr>
      </w:pPr>
    </w:p>
    <w:tbl>
      <w:tblPr>
        <w:tblStyle w:val="TableGrid11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31"/>
        <w:gridCol w:w="2032"/>
        <w:gridCol w:w="2031"/>
        <w:gridCol w:w="2032"/>
        <w:gridCol w:w="2032"/>
      </w:tblGrid>
      <w:tr w:rsidR="005D064E" w:rsidRPr="00B7583D" w14:paraId="0050EE78" w14:textId="77777777" w:rsidTr="00FD2996">
        <w:tc>
          <w:tcPr>
            <w:tcW w:w="10194" w:type="dxa"/>
            <w:gridSpan w:val="5"/>
            <w:shd w:val="clear" w:color="auto" w:fill="90C5F6" w:themeFill="accent1" w:themeFillTint="66"/>
          </w:tcPr>
          <w:p w14:paraId="6FDCAFCB" w14:textId="77777777" w:rsidR="005D064E" w:rsidRPr="00FD2996" w:rsidRDefault="005D064E" w:rsidP="006A2157">
            <w:pPr>
              <w:rPr>
                <w:b/>
                <w:bCs/>
                <w:sz w:val="18"/>
                <w:szCs w:val="20"/>
              </w:rPr>
            </w:pPr>
            <w:r w:rsidRPr="00FD2996">
              <w:rPr>
                <w:b/>
                <w:bCs/>
                <w:sz w:val="18"/>
                <w:szCs w:val="20"/>
              </w:rPr>
              <w:t>Relationships</w:t>
            </w:r>
          </w:p>
        </w:tc>
      </w:tr>
      <w:tr w:rsidR="005D064E" w:rsidRPr="00B7583D" w14:paraId="16EDA5E9" w14:textId="77777777" w:rsidTr="00FD2996">
        <w:tc>
          <w:tcPr>
            <w:tcW w:w="2038" w:type="dxa"/>
            <w:shd w:val="clear" w:color="auto" w:fill="90C5F6" w:themeFill="accent1" w:themeFillTint="66"/>
          </w:tcPr>
          <w:p w14:paraId="3BD91E7A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Families and close positive relationships</w:t>
            </w:r>
          </w:p>
        </w:tc>
        <w:tc>
          <w:tcPr>
            <w:tcW w:w="2039" w:type="dxa"/>
            <w:shd w:val="clear" w:color="auto" w:fill="90C5F6" w:themeFill="accent1" w:themeFillTint="66"/>
          </w:tcPr>
          <w:p w14:paraId="13730099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Friendships</w:t>
            </w:r>
          </w:p>
        </w:tc>
        <w:tc>
          <w:tcPr>
            <w:tcW w:w="2039" w:type="dxa"/>
            <w:shd w:val="clear" w:color="auto" w:fill="90C5F6" w:themeFill="accent1" w:themeFillTint="66"/>
          </w:tcPr>
          <w:p w14:paraId="3DEA9A04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Managing hurtful behaviour and bullying</w:t>
            </w:r>
          </w:p>
        </w:tc>
        <w:tc>
          <w:tcPr>
            <w:tcW w:w="2039" w:type="dxa"/>
            <w:shd w:val="clear" w:color="auto" w:fill="90C5F6" w:themeFill="accent1" w:themeFillTint="66"/>
          </w:tcPr>
          <w:p w14:paraId="6C235A46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Safe relationships</w:t>
            </w:r>
          </w:p>
        </w:tc>
        <w:tc>
          <w:tcPr>
            <w:tcW w:w="2039" w:type="dxa"/>
            <w:shd w:val="clear" w:color="auto" w:fill="90C5F6" w:themeFill="accent1" w:themeFillTint="66"/>
          </w:tcPr>
          <w:p w14:paraId="234B32EE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Respecting self and others</w:t>
            </w:r>
          </w:p>
        </w:tc>
      </w:tr>
    </w:tbl>
    <w:p w14:paraId="12F1AD85" w14:textId="2B9A146D" w:rsidR="005D064E" w:rsidRPr="00FD2996" w:rsidRDefault="005D064E" w:rsidP="00FD2996">
      <w:pPr>
        <w:spacing w:before="0" w:after="0"/>
        <w:rPr>
          <w:sz w:val="10"/>
          <w:szCs w:val="12"/>
        </w:rPr>
      </w:pPr>
    </w:p>
    <w:tbl>
      <w:tblPr>
        <w:tblStyle w:val="TableGrid2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1"/>
        <w:gridCol w:w="2029"/>
        <w:gridCol w:w="2032"/>
      </w:tblGrid>
      <w:tr w:rsidR="005D064E" w:rsidRPr="00B74062" w14:paraId="7B480543" w14:textId="77777777" w:rsidTr="00FD2996">
        <w:tc>
          <w:tcPr>
            <w:tcW w:w="10194" w:type="dxa"/>
            <w:gridSpan w:val="5"/>
            <w:shd w:val="clear" w:color="auto" w:fill="C7E2FA" w:themeFill="accent1" w:themeFillTint="33"/>
          </w:tcPr>
          <w:p w14:paraId="0329F27B" w14:textId="77777777" w:rsidR="005D064E" w:rsidRPr="00FD2996" w:rsidRDefault="005D064E" w:rsidP="006A2157">
            <w:pPr>
              <w:rPr>
                <w:b/>
                <w:bCs/>
                <w:sz w:val="18"/>
                <w:szCs w:val="20"/>
              </w:rPr>
            </w:pPr>
            <w:r w:rsidRPr="00FD2996">
              <w:rPr>
                <w:b/>
                <w:bCs/>
                <w:sz w:val="18"/>
                <w:szCs w:val="20"/>
              </w:rPr>
              <w:t>Living in the wider world</w:t>
            </w:r>
          </w:p>
        </w:tc>
      </w:tr>
      <w:tr w:rsidR="005D064E" w:rsidRPr="00B74062" w14:paraId="7B1897D6" w14:textId="77777777" w:rsidTr="00FD2996">
        <w:tc>
          <w:tcPr>
            <w:tcW w:w="2038" w:type="dxa"/>
            <w:shd w:val="clear" w:color="auto" w:fill="C7E2FA" w:themeFill="accent1" w:themeFillTint="33"/>
          </w:tcPr>
          <w:p w14:paraId="14FEDE78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Shared responsibilities</w:t>
            </w:r>
          </w:p>
        </w:tc>
        <w:tc>
          <w:tcPr>
            <w:tcW w:w="2039" w:type="dxa"/>
            <w:shd w:val="clear" w:color="auto" w:fill="C7E2FA" w:themeFill="accent1" w:themeFillTint="33"/>
          </w:tcPr>
          <w:p w14:paraId="10A96735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Communities</w:t>
            </w:r>
          </w:p>
        </w:tc>
        <w:tc>
          <w:tcPr>
            <w:tcW w:w="2039" w:type="dxa"/>
            <w:shd w:val="clear" w:color="auto" w:fill="C7E2FA" w:themeFill="accent1" w:themeFillTint="33"/>
          </w:tcPr>
          <w:p w14:paraId="4DE905EA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Media literacy and digital resilience</w:t>
            </w:r>
          </w:p>
        </w:tc>
        <w:tc>
          <w:tcPr>
            <w:tcW w:w="2039" w:type="dxa"/>
            <w:shd w:val="clear" w:color="auto" w:fill="C7E2FA" w:themeFill="accent1" w:themeFillTint="33"/>
          </w:tcPr>
          <w:p w14:paraId="7F94BB8B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Money</w:t>
            </w:r>
          </w:p>
        </w:tc>
        <w:tc>
          <w:tcPr>
            <w:tcW w:w="2039" w:type="dxa"/>
            <w:shd w:val="clear" w:color="auto" w:fill="C7E2FA" w:themeFill="accent1" w:themeFillTint="33"/>
          </w:tcPr>
          <w:p w14:paraId="07EBC606" w14:textId="77777777" w:rsidR="005D064E" w:rsidRPr="00FD2996" w:rsidRDefault="005D064E" w:rsidP="006A2157">
            <w:pPr>
              <w:rPr>
                <w:sz w:val="18"/>
                <w:szCs w:val="20"/>
              </w:rPr>
            </w:pPr>
            <w:r w:rsidRPr="00FD2996">
              <w:rPr>
                <w:sz w:val="18"/>
                <w:szCs w:val="20"/>
              </w:rPr>
              <w:t>Aspirations, work and career</w:t>
            </w:r>
          </w:p>
        </w:tc>
      </w:tr>
    </w:tbl>
    <w:p w14:paraId="66410DA1" w14:textId="3053D309" w:rsidR="00CA20D4" w:rsidRDefault="00D8557E" w:rsidP="00D8557E">
      <w:pPr>
        <w:pStyle w:val="Heading2"/>
      </w:pPr>
      <w:r>
        <w:t>Disciplinary knowledge</w:t>
      </w:r>
    </w:p>
    <w:p w14:paraId="1AD3D7CA" w14:textId="16732B74" w:rsidR="00FD2996" w:rsidRPr="00FD2996" w:rsidRDefault="00FD2996" w:rsidP="00FD2996">
      <w:r>
        <w:t>When teaching, teachers seek to develop the disciplinary knowledge in the following way: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04"/>
        <w:gridCol w:w="9454"/>
      </w:tblGrid>
      <w:tr w:rsidR="0071036D" w14:paraId="34B5CBB2" w14:textId="77777777" w:rsidTr="002D6D96">
        <w:trPr>
          <w:cantSplit/>
          <w:trHeight w:val="1561"/>
        </w:trPr>
        <w:tc>
          <w:tcPr>
            <w:tcW w:w="704" w:type="dxa"/>
            <w:shd w:val="clear" w:color="auto" w:fill="C4EEFF" w:themeFill="accent2" w:themeFillTint="33"/>
            <w:textDirection w:val="btLr"/>
            <w:vAlign w:val="center"/>
          </w:tcPr>
          <w:p w14:paraId="4DD0F962" w14:textId="6AE56BE1" w:rsidR="0071036D" w:rsidRDefault="0071036D" w:rsidP="002D6D96">
            <w:pPr>
              <w:ind w:left="113" w:right="113"/>
              <w:jc w:val="center"/>
            </w:pPr>
            <w:r>
              <w:t>Key Stage 1</w:t>
            </w:r>
          </w:p>
        </w:tc>
        <w:tc>
          <w:tcPr>
            <w:tcW w:w="949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178A86F4" w14:textId="77777777" w:rsidR="002D6D96" w:rsidRDefault="002D6D96" w:rsidP="002D6D96">
            <w:r>
              <w:t>Learning is generally focussed on the individual child and their peers around them, and the people that they are likely to interact regularly with.</w:t>
            </w:r>
          </w:p>
          <w:p w14:paraId="64FC0E19" w14:textId="3867FD35" w:rsidR="0071036D" w:rsidRDefault="002D6D96" w:rsidP="002D6D96">
            <w:r>
              <w:t>Learning allows the pupils to understand that they have a right to be safe and well, and that there are trusted individuals who can help them when they don’t feel safe.</w:t>
            </w:r>
          </w:p>
        </w:tc>
      </w:tr>
      <w:tr w:rsidR="0071036D" w14:paraId="7D5E5412" w14:textId="77777777" w:rsidTr="002D6D96">
        <w:trPr>
          <w:cantSplit/>
          <w:trHeight w:val="1413"/>
        </w:trPr>
        <w:tc>
          <w:tcPr>
            <w:tcW w:w="704" w:type="dxa"/>
            <w:shd w:val="clear" w:color="auto" w:fill="89DEFF" w:themeFill="accent2" w:themeFillTint="66"/>
            <w:textDirection w:val="btLr"/>
            <w:vAlign w:val="center"/>
          </w:tcPr>
          <w:p w14:paraId="3D5433BF" w14:textId="2A60CD82" w:rsidR="00CE730B" w:rsidRDefault="002D6D96" w:rsidP="002D6D96">
            <w:pPr>
              <w:ind w:left="113" w:right="113"/>
              <w:jc w:val="center"/>
            </w:pPr>
            <w:r>
              <w:t>Key Stage 2</w:t>
            </w:r>
          </w:p>
        </w:tc>
        <w:tc>
          <w:tcPr>
            <w:tcW w:w="9490" w:type="dxa"/>
            <w:tcBorders>
              <w:top w:val="single" w:sz="8" w:space="0" w:color="BFBFBF" w:themeColor="background1" w:themeShade="BF"/>
            </w:tcBorders>
            <w:vAlign w:val="center"/>
          </w:tcPr>
          <w:p w14:paraId="41353166" w14:textId="77777777" w:rsidR="0071036D" w:rsidRDefault="008963A0" w:rsidP="002D6D96">
            <w:r>
              <w:t xml:space="preserve">Learning </w:t>
            </w:r>
            <w:r w:rsidR="00BB6B06">
              <w:t xml:space="preserve">develops to look at the impacts of their own behaviour and actions on </w:t>
            </w:r>
            <w:proofErr w:type="gramStart"/>
            <w:r w:rsidR="00BB6B06">
              <w:t xml:space="preserve">others, and how </w:t>
            </w:r>
            <w:r w:rsidR="00720987">
              <w:t xml:space="preserve">their own </w:t>
            </w:r>
            <w:r w:rsidR="00713482">
              <w:t xml:space="preserve">behaviours and actions fit within the expectations and norms of society </w:t>
            </w:r>
            <w:r w:rsidR="00EA1DC6">
              <w:t>as a whole</w:t>
            </w:r>
            <w:proofErr w:type="gramEnd"/>
            <w:r w:rsidR="00EA1DC6">
              <w:t>.</w:t>
            </w:r>
          </w:p>
          <w:p w14:paraId="6251F62F" w14:textId="3BF6B5D0" w:rsidR="00EA1DC6" w:rsidRDefault="00EA1DC6" w:rsidP="002D6D96">
            <w:r>
              <w:t xml:space="preserve">Learning </w:t>
            </w:r>
            <w:r w:rsidR="0051256C">
              <w:t>allows the pupils to develop an awareness of risk</w:t>
            </w:r>
            <w:r w:rsidR="001564E4">
              <w:t xml:space="preserve">s, how to </w:t>
            </w:r>
            <w:r w:rsidR="00EA310E">
              <w:t xml:space="preserve">manage risks, and </w:t>
            </w:r>
            <w:r w:rsidR="00CE730B">
              <w:t>the range of people and organisations that can support them in feeling and staying safe.</w:t>
            </w:r>
          </w:p>
        </w:tc>
      </w:tr>
    </w:tbl>
    <w:p w14:paraId="6FEB02DA" w14:textId="76746C4E" w:rsidR="0071036D" w:rsidRDefault="002D6D96" w:rsidP="002D6D96">
      <w:pPr>
        <w:pStyle w:val="Heading2"/>
      </w:pPr>
      <w:r>
        <w:lastRenderedPageBreak/>
        <w:t>Organisation of subject content</w:t>
      </w:r>
    </w:p>
    <w:p w14:paraId="6B6BE1AC" w14:textId="7F507DAF" w:rsidR="002D6D96" w:rsidRPr="002D6D96" w:rsidRDefault="002D6D96" w:rsidP="002D6D96">
      <w:r>
        <w:t>The subject content progression follows, with a section for each of the three areas: Health &amp; Wellbeing, Relationships and Living in the Wider World.</w:t>
      </w:r>
    </w:p>
    <w:p w14:paraId="7C527581" w14:textId="77777777" w:rsidR="00CA20D4" w:rsidRDefault="00CA20D4" w:rsidP="00CA20D4"/>
    <w:p w14:paraId="62CC7435" w14:textId="22837B60" w:rsidR="008C1AD8" w:rsidRPr="00CA20D4" w:rsidRDefault="00845A25" w:rsidP="008C1AD8">
      <w:pPr>
        <w:pStyle w:val="Heading2"/>
      </w:pPr>
      <w:r>
        <w:t>Knowledge progression – Health &amp; Wellbeing</w:t>
      </w:r>
    </w:p>
    <w:tbl>
      <w:tblPr>
        <w:tblStyle w:val="TableGrid"/>
        <w:tblW w:w="0" w:type="auto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676"/>
        <w:gridCol w:w="1897"/>
        <w:gridCol w:w="1897"/>
        <w:gridCol w:w="1898"/>
        <w:gridCol w:w="1898"/>
        <w:gridCol w:w="1897"/>
      </w:tblGrid>
      <w:tr w:rsidR="00BC4751" w14:paraId="4C021B17" w14:textId="77777777" w:rsidTr="002D6D96">
        <w:tc>
          <w:tcPr>
            <w:tcW w:w="675" w:type="dxa"/>
          </w:tcPr>
          <w:p w14:paraId="51B32BB8" w14:textId="77777777" w:rsidR="00BC4751" w:rsidRPr="005F3B1A" w:rsidRDefault="00BC4751" w:rsidP="005F3B1A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04" w:type="dxa"/>
            <w:tcBorders>
              <w:bottom w:val="single" w:sz="18" w:space="0" w:color="FFFFFF" w:themeColor="background1"/>
            </w:tcBorders>
            <w:shd w:val="clear" w:color="auto" w:fill="59A9F2" w:themeFill="accent1" w:themeFillTint="99"/>
            <w:vAlign w:val="bottom"/>
          </w:tcPr>
          <w:p w14:paraId="5E4F6C50" w14:textId="6EC68A43" w:rsidR="00BC4751" w:rsidRPr="005F3B1A" w:rsidRDefault="00BC4751" w:rsidP="005F3B1A">
            <w:pPr>
              <w:jc w:val="center"/>
              <w:rPr>
                <w:b/>
                <w:bCs/>
                <w:sz w:val="18"/>
                <w:szCs w:val="20"/>
              </w:rPr>
            </w:pPr>
            <w:r w:rsidRPr="005F3B1A">
              <w:rPr>
                <w:b/>
                <w:bCs/>
                <w:sz w:val="18"/>
                <w:szCs w:val="20"/>
              </w:rPr>
              <w:t>Physical wellbeing</w:t>
            </w:r>
          </w:p>
        </w:tc>
        <w:tc>
          <w:tcPr>
            <w:tcW w:w="1905" w:type="dxa"/>
            <w:tcBorders>
              <w:bottom w:val="single" w:sz="18" w:space="0" w:color="FFFFFF" w:themeColor="background1"/>
            </w:tcBorders>
            <w:shd w:val="clear" w:color="auto" w:fill="59A9F2" w:themeFill="accent1" w:themeFillTint="99"/>
            <w:vAlign w:val="bottom"/>
          </w:tcPr>
          <w:p w14:paraId="27FB27F5" w14:textId="35A75A63" w:rsidR="00BC4751" w:rsidRPr="005F3B1A" w:rsidRDefault="00BC4751" w:rsidP="005F3B1A">
            <w:pPr>
              <w:jc w:val="center"/>
              <w:rPr>
                <w:b/>
                <w:bCs/>
                <w:sz w:val="18"/>
                <w:szCs w:val="20"/>
              </w:rPr>
            </w:pPr>
            <w:r w:rsidRPr="005F3B1A">
              <w:rPr>
                <w:b/>
                <w:bCs/>
                <w:sz w:val="18"/>
                <w:szCs w:val="20"/>
              </w:rPr>
              <w:t>Mental wellbeing</w:t>
            </w:r>
          </w:p>
        </w:tc>
        <w:tc>
          <w:tcPr>
            <w:tcW w:w="1905" w:type="dxa"/>
            <w:tcBorders>
              <w:bottom w:val="single" w:sz="18" w:space="0" w:color="FFFFFF" w:themeColor="background1"/>
            </w:tcBorders>
            <w:shd w:val="clear" w:color="auto" w:fill="59A9F2" w:themeFill="accent1" w:themeFillTint="99"/>
            <w:vAlign w:val="bottom"/>
          </w:tcPr>
          <w:p w14:paraId="6938B53F" w14:textId="318E39D5" w:rsidR="00BC4751" w:rsidRPr="005F3B1A" w:rsidRDefault="00BC4751" w:rsidP="005F3B1A">
            <w:pPr>
              <w:jc w:val="center"/>
              <w:rPr>
                <w:b/>
                <w:bCs/>
                <w:sz w:val="18"/>
                <w:szCs w:val="20"/>
              </w:rPr>
            </w:pPr>
            <w:r w:rsidRPr="005F3B1A">
              <w:rPr>
                <w:b/>
                <w:bCs/>
                <w:sz w:val="18"/>
                <w:szCs w:val="20"/>
              </w:rPr>
              <w:t>Ourselves, growing and changing</w:t>
            </w:r>
          </w:p>
        </w:tc>
        <w:tc>
          <w:tcPr>
            <w:tcW w:w="1905" w:type="dxa"/>
            <w:tcBorders>
              <w:bottom w:val="single" w:sz="18" w:space="0" w:color="FFFFFF" w:themeColor="background1"/>
            </w:tcBorders>
            <w:shd w:val="clear" w:color="auto" w:fill="59A9F2" w:themeFill="accent1" w:themeFillTint="99"/>
            <w:vAlign w:val="bottom"/>
          </w:tcPr>
          <w:p w14:paraId="65E13C66" w14:textId="77777777" w:rsidR="00BC4751" w:rsidRPr="005F3B1A" w:rsidRDefault="00BC4751" w:rsidP="005F3B1A">
            <w:pPr>
              <w:jc w:val="center"/>
              <w:rPr>
                <w:b/>
                <w:bCs/>
                <w:sz w:val="18"/>
                <w:szCs w:val="20"/>
              </w:rPr>
            </w:pPr>
            <w:r w:rsidRPr="005F3B1A">
              <w:rPr>
                <w:b/>
                <w:bCs/>
                <w:sz w:val="18"/>
                <w:szCs w:val="20"/>
              </w:rPr>
              <w:t>Keeping safe</w:t>
            </w:r>
          </w:p>
        </w:tc>
        <w:tc>
          <w:tcPr>
            <w:tcW w:w="1905" w:type="dxa"/>
            <w:tcBorders>
              <w:bottom w:val="single" w:sz="18" w:space="0" w:color="FFFFFF" w:themeColor="background1"/>
            </w:tcBorders>
            <w:shd w:val="clear" w:color="auto" w:fill="59A9F2" w:themeFill="accent1" w:themeFillTint="99"/>
            <w:vAlign w:val="bottom"/>
          </w:tcPr>
          <w:p w14:paraId="3F8E2A86" w14:textId="02F16546" w:rsidR="00BC4751" w:rsidRPr="005F3B1A" w:rsidRDefault="00BC4751" w:rsidP="005F3B1A">
            <w:pPr>
              <w:jc w:val="center"/>
              <w:rPr>
                <w:b/>
                <w:bCs/>
                <w:sz w:val="18"/>
                <w:szCs w:val="20"/>
              </w:rPr>
            </w:pPr>
            <w:r w:rsidRPr="005F3B1A">
              <w:rPr>
                <w:b/>
                <w:bCs/>
                <w:sz w:val="18"/>
                <w:szCs w:val="20"/>
              </w:rPr>
              <w:t>Drugs, alcohol &amp; tobacco</w:t>
            </w:r>
          </w:p>
        </w:tc>
      </w:tr>
      <w:tr w:rsidR="00BC4751" w14:paraId="289BB972" w14:textId="77777777" w:rsidTr="002D6D96">
        <w:trPr>
          <w:cantSplit/>
          <w:trHeight w:val="1134"/>
        </w:trPr>
        <w:tc>
          <w:tcPr>
            <w:tcW w:w="675" w:type="dxa"/>
            <w:shd w:val="clear" w:color="auto" w:fill="59A9F2" w:themeFill="accent1" w:themeFillTint="99"/>
            <w:textDirection w:val="btLr"/>
            <w:vAlign w:val="center"/>
          </w:tcPr>
          <w:p w14:paraId="79139836" w14:textId="37BE6FD0" w:rsidR="00BC4751" w:rsidRPr="00BC4751" w:rsidRDefault="00BC4751" w:rsidP="00BC47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Key Stage 1</w:t>
            </w:r>
          </w:p>
        </w:tc>
        <w:tc>
          <w:tcPr>
            <w:tcW w:w="1904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23014D" w14:textId="61A10397" w:rsidR="00BC4751" w:rsidRPr="005F3B1A" w:rsidRDefault="00BC4751" w:rsidP="1C4388BF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Understanding how to keep ourselves healthy</w:t>
            </w:r>
          </w:p>
          <w:p w14:paraId="76EEDB10" w14:textId="7158F78B" w:rsidR="00BC4751" w:rsidRPr="005F3B1A" w:rsidRDefault="00BC4751" w:rsidP="7E656964">
            <w:pPr>
              <w:rPr>
                <w:rFonts w:eastAsia="Arial"/>
                <w:sz w:val="18"/>
                <w:szCs w:val="18"/>
              </w:rPr>
            </w:pPr>
            <w:r w:rsidRPr="005F3B1A">
              <w:rPr>
                <w:rFonts w:eastAsia="Arial"/>
                <w:sz w:val="18"/>
                <w:szCs w:val="18"/>
              </w:rPr>
              <w:t>Understand importance of own habits (sleep, dental care)</w:t>
            </w:r>
          </w:p>
          <w:p w14:paraId="1B661D3C" w14:textId="28AA28AA" w:rsidR="00BC4751" w:rsidRPr="005F3B1A" w:rsidRDefault="00BC4751" w:rsidP="0EB7CD4A">
            <w:pPr>
              <w:rPr>
                <w:rFonts w:eastAsia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Understand the importance of using medicines safely</w:t>
            </w:r>
          </w:p>
          <w:p w14:paraId="68000539" w14:textId="7C6A62EB" w:rsidR="00BC4751" w:rsidRPr="005F3B1A" w:rsidRDefault="00BC4751" w:rsidP="00DD450D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/>
                <w:sz w:val="18"/>
                <w:szCs w:val="18"/>
              </w:rPr>
              <w:t>Knowing who can help us stay physically healthy</w:t>
            </w:r>
          </w:p>
        </w:tc>
        <w:tc>
          <w:tcPr>
            <w:tcW w:w="1905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2C95E5" w14:textId="406E06BF" w:rsidR="00BC4751" w:rsidRPr="005F3B1A" w:rsidRDefault="00BC4751" w:rsidP="184F9FC8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Recognise and name different feelings</w:t>
            </w:r>
          </w:p>
          <w:p w14:paraId="502EB7E4" w14:textId="27964858" w:rsidR="00BC4751" w:rsidRPr="005F3B1A" w:rsidRDefault="00BC4751" w:rsidP="2AF22EBD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Understand how to manage big feelings</w:t>
            </w:r>
          </w:p>
          <w:p w14:paraId="30B03138" w14:textId="125F637D" w:rsidR="00BC4751" w:rsidRPr="005F3B1A" w:rsidRDefault="00BC4751" w:rsidP="44AF9A6F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Recognise when help is needed to manage feelings</w:t>
            </w:r>
          </w:p>
          <w:p w14:paraId="63D55B9C" w14:textId="2CBBEA31" w:rsidR="00BC4751" w:rsidRPr="005F3B1A" w:rsidRDefault="00BC4751" w:rsidP="00DD450D">
            <w:pPr>
              <w:rPr>
                <w:rFonts w:eastAsia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Change and loss (including death)</w:t>
            </w:r>
          </w:p>
        </w:tc>
        <w:tc>
          <w:tcPr>
            <w:tcW w:w="1905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8FB4F70" w14:textId="77777777" w:rsidR="00BC4751" w:rsidRPr="005F3B1A" w:rsidRDefault="00BC4751" w:rsidP="00DD450D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Understanding our uniqueness, skills, talents, likes and dislikes</w:t>
            </w:r>
          </w:p>
          <w:p w14:paraId="04C988CC" w14:textId="4A2AB90E" w:rsidR="00BC4751" w:rsidRPr="005F3B1A" w:rsidRDefault="00BC4751" w:rsidP="00DD450D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Managing emotions when things change or are difficult</w:t>
            </w:r>
          </w:p>
          <w:p w14:paraId="0B284BD6" w14:textId="0D8B8C3F" w:rsidR="00BC4751" w:rsidRPr="005F3B1A" w:rsidRDefault="00BC4751" w:rsidP="00DD450D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Our body, and changes as we get older</w:t>
            </w:r>
          </w:p>
        </w:tc>
        <w:tc>
          <w:tcPr>
            <w:tcW w:w="1905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5208EB" w14:textId="75E6A0B5" w:rsidR="00BC4751" w:rsidRPr="005F3B1A" w:rsidRDefault="00BC4751" w:rsidP="752A21A0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Understanding rules and age restrictions</w:t>
            </w:r>
          </w:p>
          <w:p w14:paraId="3995FF2F" w14:textId="476F052A" w:rsidR="00BC4751" w:rsidRPr="005F3B1A" w:rsidRDefault="00BC4751" w:rsidP="352BB5B5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Keeping safe in familiar and unfamiliar environments</w:t>
            </w:r>
          </w:p>
          <w:p w14:paraId="5A079D0F" w14:textId="4DF4FBF9" w:rsidR="00BC4751" w:rsidRPr="005F3B1A" w:rsidRDefault="00BC4751" w:rsidP="752A21A0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Know how to stay safe at home</w:t>
            </w:r>
          </w:p>
          <w:p w14:paraId="4E807528" w14:textId="0D1ED63B" w:rsidR="00BC4751" w:rsidRPr="005F3B1A" w:rsidRDefault="00BC4751" w:rsidP="11D99FAE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Know how to get help in an emergency</w:t>
            </w:r>
          </w:p>
          <w:p w14:paraId="23F21441" w14:textId="49895655" w:rsidR="00BC4751" w:rsidRPr="005F3B1A" w:rsidRDefault="00BC4751" w:rsidP="00DD450D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Know how to stay safe online</w:t>
            </w:r>
          </w:p>
        </w:tc>
        <w:tc>
          <w:tcPr>
            <w:tcW w:w="1905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8FFCE58" w14:textId="25687E08" w:rsidR="00BC4751" w:rsidRPr="005F3B1A" w:rsidRDefault="00BC4751" w:rsidP="00DD450D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Know how things they put into their bodies and skin can affect how they feel</w:t>
            </w:r>
          </w:p>
        </w:tc>
      </w:tr>
      <w:tr w:rsidR="00BC4751" w14:paraId="4BCB0224" w14:textId="77777777" w:rsidTr="002D6D96">
        <w:trPr>
          <w:cantSplit/>
          <w:trHeight w:val="1134"/>
        </w:trPr>
        <w:tc>
          <w:tcPr>
            <w:tcW w:w="675" w:type="dxa"/>
            <w:shd w:val="clear" w:color="auto" w:fill="59A9F2" w:themeFill="accent1" w:themeFillTint="99"/>
            <w:textDirection w:val="btLr"/>
            <w:vAlign w:val="center"/>
          </w:tcPr>
          <w:p w14:paraId="4E4A93D3" w14:textId="217A00EC" w:rsidR="00BC4751" w:rsidRPr="00BC4751" w:rsidRDefault="00BC4751" w:rsidP="00BC47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Key Stage 2</w:t>
            </w:r>
          </w:p>
        </w:tc>
        <w:tc>
          <w:tcPr>
            <w:tcW w:w="1904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01C3DA" w14:textId="18C81140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Making informed choices about own health</w:t>
            </w:r>
          </w:p>
          <w:p w14:paraId="0EC364BB" w14:textId="77777777" w:rsidR="00BC4751" w:rsidRPr="005F3B1A" w:rsidRDefault="00BC4751" w:rsidP="005F3B1A">
            <w:pPr>
              <w:rPr>
                <w:rFonts w:eastAsia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Recognising how habits can have a positive and negative effect</w:t>
            </w:r>
          </w:p>
          <w:p w14:paraId="78FC0803" w14:textId="77777777" w:rsidR="00BC4751" w:rsidRPr="005F3B1A" w:rsidRDefault="00BC4751" w:rsidP="005F3B1A">
            <w:pPr>
              <w:rPr>
                <w:rFonts w:eastAsia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Understand the importance of using medicines safely</w:t>
            </w:r>
          </w:p>
          <w:p w14:paraId="4685EFCE" w14:textId="77CC5020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Knowing how and when to seek support from significant adults about own or others health</w:t>
            </w:r>
          </w:p>
        </w:tc>
        <w:tc>
          <w:tcPr>
            <w:tcW w:w="19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2AD156" w14:textId="77777777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Recognise that feelings can change over time</w:t>
            </w:r>
          </w:p>
          <w:p w14:paraId="29ADB7DF" w14:textId="77777777" w:rsidR="00BC4751" w:rsidRPr="005F3B1A" w:rsidRDefault="00BC4751" w:rsidP="005F3B1A">
            <w:pPr>
              <w:rPr>
                <w:rFonts w:eastAsia="Arial"/>
                <w:sz w:val="18"/>
                <w:szCs w:val="18"/>
              </w:rPr>
            </w:pPr>
            <w:r w:rsidRPr="005F3B1A">
              <w:rPr>
                <w:rFonts w:eastAsia="Arial"/>
                <w:sz w:val="18"/>
                <w:szCs w:val="18"/>
              </w:rPr>
              <w:t>Managing intense and conflicting feelings appropriately</w:t>
            </w:r>
          </w:p>
          <w:p w14:paraId="0873A195" w14:textId="77777777" w:rsidR="00BC4751" w:rsidRPr="005F3B1A" w:rsidRDefault="00BC4751" w:rsidP="005F3B1A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Understand own and others early warning signs related to mental health</w:t>
            </w:r>
          </w:p>
          <w:p w14:paraId="1B4D8AB4" w14:textId="570A941D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Problem solving strategies for dealing with emotions, challenges and change</w:t>
            </w:r>
          </w:p>
        </w:tc>
        <w:tc>
          <w:tcPr>
            <w:tcW w:w="19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BE10536" w14:textId="77777777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 xml:space="preserve">Identity, individuality, and self-worth and recognising that others have the same rights </w:t>
            </w:r>
          </w:p>
          <w:p w14:paraId="1291B8F2" w14:textId="77777777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Managing failure and set-backs, and supporting others</w:t>
            </w:r>
          </w:p>
          <w:p w14:paraId="7B70C499" w14:textId="77777777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Puberty</w:t>
            </w:r>
          </w:p>
          <w:p w14:paraId="08CEDF34" w14:textId="77777777" w:rsidR="00BC4751" w:rsidRPr="005F3B1A" w:rsidRDefault="00BC4751" w:rsidP="005F3B1A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3313A0" w14:textId="77777777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>Understand the reasons for regulations and restrictions</w:t>
            </w:r>
          </w:p>
          <w:p w14:paraId="3284A649" w14:textId="77777777" w:rsidR="00BC4751" w:rsidRPr="005F3B1A" w:rsidRDefault="00BC4751" w:rsidP="005F3B1A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Predict, assess and manage risks in different situations</w:t>
            </w:r>
          </w:p>
          <w:p w14:paraId="25EC0B19" w14:textId="77777777" w:rsidR="00BC4751" w:rsidRPr="005F3B1A" w:rsidRDefault="00BC4751" w:rsidP="005F3B1A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Know strategies for keeping safe in the local environment</w:t>
            </w:r>
          </w:p>
          <w:p w14:paraId="6B7289FB" w14:textId="77777777" w:rsidR="00BC4751" w:rsidRPr="005F3B1A" w:rsidRDefault="00BC4751" w:rsidP="005F3B1A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 xml:space="preserve">Know basic first aid techniques for dealing with common injuries. </w:t>
            </w:r>
          </w:p>
          <w:p w14:paraId="03559022" w14:textId="24246276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Identify situations that may require the emergency services and know how to contact them</w:t>
            </w:r>
          </w:p>
        </w:tc>
        <w:tc>
          <w:tcPr>
            <w:tcW w:w="19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</w:tcPr>
          <w:p w14:paraId="22E22182" w14:textId="77777777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sz w:val="18"/>
                <w:szCs w:val="18"/>
              </w:rPr>
              <w:t xml:space="preserve">Understand the risks and effects of everyday legal drugs </w:t>
            </w:r>
          </w:p>
          <w:p w14:paraId="582C4D7E" w14:textId="77777777" w:rsidR="00BC4751" w:rsidRPr="005F3B1A" w:rsidRDefault="00BC4751" w:rsidP="005F3B1A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Recognise the laws around legal and illegal drugs</w:t>
            </w:r>
          </w:p>
          <w:p w14:paraId="36A5CFBD" w14:textId="77777777" w:rsidR="00BC4751" w:rsidRPr="005F3B1A" w:rsidRDefault="00BC4751" w:rsidP="005F3B1A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Know why people may choose to use or not use drugs</w:t>
            </w:r>
          </w:p>
          <w:p w14:paraId="121F4DE5" w14:textId="77777777" w:rsidR="00BC4751" w:rsidRPr="005F3B1A" w:rsidRDefault="00BC4751" w:rsidP="005F3B1A">
            <w:pPr>
              <w:rPr>
                <w:rFonts w:eastAsia="Arial" w:cs="Arial"/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Understand the role of the media relating to drugs and alcohol</w:t>
            </w:r>
          </w:p>
          <w:p w14:paraId="04870B59" w14:textId="55FC0190" w:rsidR="00BC4751" w:rsidRPr="005F3B1A" w:rsidRDefault="00BC4751" w:rsidP="005F3B1A">
            <w:pPr>
              <w:rPr>
                <w:sz w:val="18"/>
                <w:szCs w:val="18"/>
              </w:rPr>
            </w:pPr>
            <w:r w:rsidRPr="005F3B1A">
              <w:rPr>
                <w:rFonts w:eastAsia="Arial" w:cs="Arial"/>
                <w:sz w:val="18"/>
                <w:szCs w:val="18"/>
              </w:rPr>
              <w:t>Know organisations that can support people with alcohol, tobacco and drugs</w:t>
            </w:r>
          </w:p>
        </w:tc>
      </w:tr>
    </w:tbl>
    <w:p w14:paraId="2E8081AF" w14:textId="77777777" w:rsidR="0084503D" w:rsidRDefault="0084503D"/>
    <w:p w14:paraId="720EF34B" w14:textId="79952FC8" w:rsidR="00220647" w:rsidRDefault="00220647" w:rsidP="70D1BDE4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4"/>
        </w:rPr>
      </w:pPr>
    </w:p>
    <w:p w14:paraId="6E241848" w14:textId="68CDF2C4" w:rsidR="00220647" w:rsidRDefault="00220647" w:rsidP="70D1BDE4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4"/>
        </w:rPr>
      </w:pPr>
      <w:r w:rsidRPr="70D1BDE4"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4"/>
        </w:rPr>
        <w:br w:type="page"/>
      </w:r>
    </w:p>
    <w:p w14:paraId="008B9CEF" w14:textId="42987743" w:rsidR="002F6124" w:rsidRDefault="00845A25" w:rsidP="00220647">
      <w:pPr>
        <w:keepNext/>
        <w:keepLines/>
        <w:spacing w:before="200"/>
        <w:outlineLvl w:val="1"/>
      </w:pPr>
      <w:r w:rsidRPr="00845A25"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6"/>
        </w:rPr>
        <w:lastRenderedPageBreak/>
        <w:t xml:space="preserve">Knowledge progression – </w:t>
      </w:r>
      <w:r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6"/>
        </w:rPr>
        <w:t>Relationships</w:t>
      </w:r>
    </w:p>
    <w:tbl>
      <w:tblPr>
        <w:tblStyle w:val="TableGrid111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05"/>
        <w:gridCol w:w="1891"/>
        <w:gridCol w:w="1889"/>
        <w:gridCol w:w="1891"/>
        <w:gridCol w:w="1891"/>
        <w:gridCol w:w="1891"/>
      </w:tblGrid>
      <w:tr w:rsidR="00BC4751" w:rsidRPr="00BC4751" w14:paraId="04650605" w14:textId="77777777" w:rsidTr="002D6D96">
        <w:tc>
          <w:tcPr>
            <w:tcW w:w="704" w:type="dxa"/>
          </w:tcPr>
          <w:p w14:paraId="3F76042C" w14:textId="77777777" w:rsidR="00BC4751" w:rsidRPr="00BC4751" w:rsidRDefault="00BC4751" w:rsidP="0084503D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90C5F6" w:themeFill="accent1" w:themeFillTint="66"/>
            <w:vAlign w:val="bottom"/>
          </w:tcPr>
          <w:p w14:paraId="639DD88D" w14:textId="3D09E3D4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Families and close positive relationships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90C5F6" w:themeFill="accent1" w:themeFillTint="66"/>
            <w:vAlign w:val="bottom"/>
          </w:tcPr>
          <w:p w14:paraId="39899096" w14:textId="77777777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Friendships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90C5F6" w:themeFill="accent1" w:themeFillTint="66"/>
            <w:vAlign w:val="bottom"/>
          </w:tcPr>
          <w:p w14:paraId="6D7C8B87" w14:textId="77777777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Managing hurtful behaviour and bullying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90C5F6" w:themeFill="accent1" w:themeFillTint="66"/>
            <w:vAlign w:val="bottom"/>
          </w:tcPr>
          <w:p w14:paraId="5E01AD5B" w14:textId="77777777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Safe relationships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90C5F6" w:themeFill="accent1" w:themeFillTint="66"/>
            <w:vAlign w:val="bottom"/>
          </w:tcPr>
          <w:p w14:paraId="01646AE2" w14:textId="77777777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Respecting self and others</w:t>
            </w:r>
          </w:p>
        </w:tc>
      </w:tr>
      <w:tr w:rsidR="00BC4751" w:rsidRPr="00BC4751" w14:paraId="3C3741AE" w14:textId="77777777" w:rsidTr="002D6D96">
        <w:tc>
          <w:tcPr>
            <w:tcW w:w="704" w:type="dxa"/>
            <w:shd w:val="clear" w:color="auto" w:fill="90C5F6" w:themeFill="accent1" w:themeFillTint="66"/>
            <w:textDirection w:val="btLr"/>
            <w:vAlign w:val="center"/>
          </w:tcPr>
          <w:p w14:paraId="4429C6A0" w14:textId="09DF941B" w:rsidR="00BC4751" w:rsidRPr="00BC4751" w:rsidRDefault="00BC4751" w:rsidP="00BC4751">
            <w:pPr>
              <w:jc w:val="center"/>
              <w:rPr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Key Stage 1</w:t>
            </w:r>
          </w:p>
        </w:tc>
        <w:tc>
          <w:tcPr>
            <w:tcW w:w="1898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091E4C" w14:textId="2D8AE2C1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 about people that are special to them and how those people show that they care</w:t>
            </w:r>
          </w:p>
          <w:p w14:paraId="4708E8E6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Describe their family and recognise that other people’s families might be different</w:t>
            </w:r>
          </w:p>
          <w:p w14:paraId="0B07CF29" w14:textId="7E16F4A1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 who they should talk to if someone special makes them feel unhappy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8E5C04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Forming friendships and knowing what to expect from a friend</w:t>
            </w:r>
          </w:p>
          <w:p w14:paraId="1935F425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Thinking about how to help someone who is feeling lonely</w:t>
            </w:r>
          </w:p>
          <w:p w14:paraId="45A3048D" w14:textId="7E2142CE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 who they can talk to if a friendship is making them unhappy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D7EC9F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Defining the behaviours and actions that constitute bullying</w:t>
            </w:r>
          </w:p>
          <w:p w14:paraId="62215121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Thinking about the impact of bullying on wellbeing</w:t>
            </w:r>
          </w:p>
          <w:p w14:paraId="19F278F4" w14:textId="5B5FD97D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Knowing that bullying is unacceptable and the importance of telling a trusted adult when they feel bullying is happening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45F8C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Knowing that everyone has a right to privacy (of thought and body).</w:t>
            </w:r>
          </w:p>
          <w:p w14:paraId="0927FA90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Knowing that in order to stay safe, there are things they should ask permission before doing</w:t>
            </w:r>
          </w:p>
          <w:p w14:paraId="421AFDD2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Knowing what to do if an adult does something that feels wrong, and who they can talk to.</w:t>
            </w:r>
          </w:p>
          <w:p w14:paraId="66CE5AB8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Knowing the importance of speaking up if they see something unsafe happening to someone else</w:t>
            </w:r>
          </w:p>
          <w:p w14:paraId="0616F96B" w14:textId="72EB298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Developing strategies to say no to other people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A12A1DC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Knowing about kind and unkind behaviours.</w:t>
            </w:r>
          </w:p>
          <w:p w14:paraId="6DA35940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Knowing the importance of self-respect and respecting other people</w:t>
            </w:r>
          </w:p>
          <w:p w14:paraId="3A6B2A01" w14:textId="2DA92C91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Sharing ideas and opinions in a positive way so that other want to listen and join in</w:t>
            </w:r>
          </w:p>
        </w:tc>
      </w:tr>
      <w:tr w:rsidR="00BC4751" w:rsidRPr="00BC4751" w14:paraId="3D7FA43F" w14:textId="77777777" w:rsidTr="002D6D96">
        <w:tc>
          <w:tcPr>
            <w:tcW w:w="704" w:type="dxa"/>
            <w:shd w:val="clear" w:color="auto" w:fill="90C5F6" w:themeFill="accent1" w:themeFillTint="66"/>
            <w:textDirection w:val="btLr"/>
            <w:vAlign w:val="center"/>
          </w:tcPr>
          <w:p w14:paraId="223E72DF" w14:textId="61417319" w:rsidR="00BC4751" w:rsidRPr="00BC4751" w:rsidRDefault="00BC4751" w:rsidP="00BC4751">
            <w:pPr>
              <w:jc w:val="center"/>
              <w:rPr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Key Stage 2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20C50F" w14:textId="4D6B2385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Forming different types of relationship</w:t>
            </w:r>
          </w:p>
          <w:p w14:paraId="7034BAD8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Forming long-term relationships with another person based on mutual respect and care</w:t>
            </w:r>
          </w:p>
          <w:p w14:paraId="31F0EDFA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caring relationships and their benefits, and understanding what to do if the relationship isn’t caring</w:t>
            </w:r>
          </w:p>
          <w:p w14:paraId="09E947F4" w14:textId="02E64CE4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Understanding that family structures are varied and developing tolerance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207BBA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Building positive friendships and supporting wellbeing</w:t>
            </w:r>
          </w:p>
          <w:p w14:paraId="7137718D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that friendships grow develop and change over time</w:t>
            </w:r>
          </w:p>
          <w:p w14:paraId="770C1D0A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the difference between physical and online relationships</w:t>
            </w:r>
          </w:p>
          <w:p w14:paraId="26C2FB5A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Thinking about how to support those who are lonely and why it is important</w:t>
            </w:r>
          </w:p>
          <w:p w14:paraId="557A163C" w14:textId="213162C5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unhealthy friendships and knowing how to seek support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A6E672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Understanding the impact and consequences of bullying behaviours</w:t>
            </w:r>
          </w:p>
          <w:p w14:paraId="63E39D2C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Developing strategies for responding to hurtful behaviours and knowing how to get support</w:t>
            </w:r>
          </w:p>
          <w:p w14:paraId="47B3D749" w14:textId="2E118145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Understanding what discrimination means and how to challenge it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98F733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Developing an understanding of personal boundaries and the importance of respecting these</w:t>
            </w:r>
          </w:p>
          <w:p w14:paraId="37505624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Understanding how to respond safely to adults who they might not know</w:t>
            </w:r>
          </w:p>
          <w:p w14:paraId="20056B3D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Developing an understanding of healthy and unhealthy secrets, and knowing what to do when someone asks to keep an unhealthy one</w:t>
            </w:r>
          </w:p>
          <w:p w14:paraId="5956DD0A" w14:textId="0AEFB391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that others may place pressure on them to do things they know they shouldn’t and having ideas of how to manage this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</w:tcPr>
          <w:p w14:paraId="28C88231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the impact of their personal behaviour and the importance of trying to have a positive impact.</w:t>
            </w:r>
          </w:p>
          <w:p w14:paraId="2F375457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the importance of self-respect and the impact on wellbeing</w:t>
            </w:r>
          </w:p>
          <w:p w14:paraId="78AB4C78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Developing strategies that promote respectful interactions, even when circumstances are challenging, including debating opinions.</w:t>
            </w:r>
          </w:p>
          <w:p w14:paraId="746ABA72" w14:textId="5EA180A4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Recognising and respecting the views and opinions of people from other cultures</w:t>
            </w:r>
          </w:p>
        </w:tc>
      </w:tr>
    </w:tbl>
    <w:p w14:paraId="75C1CF83" w14:textId="77777777" w:rsidR="00BC4751" w:rsidRDefault="00BC4751" w:rsidP="0022064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6"/>
        </w:rPr>
      </w:pPr>
    </w:p>
    <w:p w14:paraId="45F38F38" w14:textId="77777777" w:rsidR="00BC4751" w:rsidRDefault="00BC4751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6"/>
        </w:rPr>
        <w:br w:type="page"/>
      </w:r>
      <w:bookmarkStart w:id="0" w:name="_GoBack"/>
      <w:bookmarkEnd w:id="0"/>
    </w:p>
    <w:p w14:paraId="3E7D0CC8" w14:textId="2742BA58" w:rsidR="00446CDD" w:rsidRDefault="00220647" w:rsidP="00220647">
      <w:pPr>
        <w:keepNext/>
        <w:keepLines/>
        <w:spacing w:before="200"/>
        <w:outlineLvl w:val="1"/>
      </w:pPr>
      <w:r w:rsidRPr="00220647"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6"/>
        </w:rPr>
        <w:lastRenderedPageBreak/>
        <w:t xml:space="preserve">Knowledge progression – </w:t>
      </w:r>
      <w:r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4"/>
          <w:szCs w:val="26"/>
        </w:rPr>
        <w:t>Living in the wider world</w:t>
      </w:r>
    </w:p>
    <w:tbl>
      <w:tblPr>
        <w:tblStyle w:val="TableGrid2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03"/>
        <w:gridCol w:w="1894"/>
        <w:gridCol w:w="1892"/>
        <w:gridCol w:w="1890"/>
        <w:gridCol w:w="1889"/>
        <w:gridCol w:w="1890"/>
      </w:tblGrid>
      <w:tr w:rsidR="00BC4751" w:rsidRPr="00B74062" w14:paraId="44B44556" w14:textId="77777777" w:rsidTr="002D6D96">
        <w:tc>
          <w:tcPr>
            <w:tcW w:w="704" w:type="dxa"/>
          </w:tcPr>
          <w:p w14:paraId="3A08AB84" w14:textId="77777777" w:rsidR="00BC4751" w:rsidRDefault="00BC4751" w:rsidP="00B74062"/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C7E2FA" w:themeFill="accent1" w:themeFillTint="33"/>
            <w:vAlign w:val="bottom"/>
          </w:tcPr>
          <w:p w14:paraId="379E850D" w14:textId="7E7DC558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Shared responsibilities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C7E2FA" w:themeFill="accent1" w:themeFillTint="33"/>
            <w:vAlign w:val="bottom"/>
          </w:tcPr>
          <w:p w14:paraId="57632787" w14:textId="23E733FB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Communities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C7E2FA" w:themeFill="accent1" w:themeFillTint="33"/>
            <w:vAlign w:val="bottom"/>
          </w:tcPr>
          <w:p w14:paraId="11F03DCA" w14:textId="0D381D4D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Media literacy and digital resilience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C7E2FA" w:themeFill="accent1" w:themeFillTint="33"/>
            <w:vAlign w:val="bottom"/>
          </w:tcPr>
          <w:p w14:paraId="487F1665" w14:textId="5E6BA88D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1898" w:type="dxa"/>
            <w:tcBorders>
              <w:bottom w:val="single" w:sz="18" w:space="0" w:color="FFFFFF" w:themeColor="background1"/>
            </w:tcBorders>
            <w:shd w:val="clear" w:color="auto" w:fill="C7E2FA" w:themeFill="accent1" w:themeFillTint="33"/>
            <w:vAlign w:val="bottom"/>
          </w:tcPr>
          <w:p w14:paraId="4E8AFA61" w14:textId="392DB0BD" w:rsidR="00BC4751" w:rsidRPr="00BC4751" w:rsidRDefault="00BC4751" w:rsidP="00BC4751">
            <w:pPr>
              <w:jc w:val="center"/>
              <w:rPr>
                <w:b/>
                <w:bCs/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Aspirations, work and career</w:t>
            </w:r>
          </w:p>
        </w:tc>
      </w:tr>
      <w:tr w:rsidR="00BC4751" w:rsidRPr="00B74062" w14:paraId="776B19C9" w14:textId="77777777" w:rsidTr="002D6D96">
        <w:tc>
          <w:tcPr>
            <w:tcW w:w="704" w:type="dxa"/>
            <w:shd w:val="clear" w:color="auto" w:fill="C7E2FA" w:themeFill="accent1" w:themeFillTint="33"/>
            <w:textDirection w:val="btLr"/>
            <w:vAlign w:val="center"/>
          </w:tcPr>
          <w:p w14:paraId="5BADE9C2" w14:textId="2A5DAB12" w:rsidR="00BC4751" w:rsidRPr="059812DB" w:rsidRDefault="00BC4751" w:rsidP="00BC4751">
            <w:pPr>
              <w:jc w:val="center"/>
              <w:rPr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Key Stage 1</w:t>
            </w:r>
          </w:p>
        </w:tc>
        <w:tc>
          <w:tcPr>
            <w:tcW w:w="1898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3CA973" w14:textId="79A8CC2E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 what rules are and why they are needed</w:t>
            </w:r>
          </w:p>
          <w:p w14:paraId="55CC12B0" w14:textId="0C8E3ECF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Understand how living things have different needs</w:t>
            </w:r>
          </w:p>
          <w:p w14:paraId="042D3302" w14:textId="787409AE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Know about things they can do to help their environment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05EC9A" w14:textId="62E6848E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 about different groups they belong to</w:t>
            </w:r>
          </w:p>
          <w:p w14:paraId="179F7858" w14:textId="11211D79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Know the different roles and responsibilities people have</w:t>
            </w:r>
          </w:p>
          <w:p w14:paraId="550A80D5" w14:textId="35D2CABF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 xml:space="preserve">Recognise way they are the same and different to other people 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5B3994" w14:textId="224DC1EC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 how to safely use the internet and digital devices to find Information and communicate with others</w:t>
            </w:r>
          </w:p>
          <w:p w14:paraId="4DE2C668" w14:textId="76B32832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Understand the role of the internet in everyday life</w:t>
            </w:r>
          </w:p>
          <w:p w14:paraId="0EFD528F" w14:textId="70500596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Know that not everything that is seen online is true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C7E0C" w14:textId="4E42E905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Know what money is and where it comes from</w:t>
            </w:r>
          </w:p>
          <w:p w14:paraId="74D72B3A" w14:textId="59B83C0B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Recognise that people can make choices about how to save and spend money</w:t>
            </w:r>
          </w:p>
          <w:p w14:paraId="3E209071" w14:textId="3EA95B82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Understand the difference between needs and wants</w:t>
            </w:r>
          </w:p>
          <w:p w14:paraId="2754EFFF" w14:textId="5D51CEF9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Know how to look after money</w:t>
            </w:r>
          </w:p>
        </w:tc>
        <w:tc>
          <w:tcPr>
            <w:tcW w:w="189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250411" w14:textId="6A97D133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Recognise own and others</w:t>
            </w:r>
            <w:r>
              <w:rPr>
                <w:sz w:val="18"/>
                <w:szCs w:val="18"/>
              </w:rPr>
              <w:t>’</w:t>
            </w:r>
            <w:r w:rsidRPr="00BC4751">
              <w:rPr>
                <w:sz w:val="18"/>
                <w:szCs w:val="18"/>
              </w:rPr>
              <w:t xml:space="preserve"> strengths</w:t>
            </w:r>
          </w:p>
          <w:p w14:paraId="5EBACFE1" w14:textId="001E63CA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Know that having a job helps people to earn money</w:t>
            </w:r>
          </w:p>
          <w:p w14:paraId="2ED60385" w14:textId="6C0F3E1B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Name a range of different jobs that people in the local community do</w:t>
            </w:r>
          </w:p>
          <w:p w14:paraId="7EE6C868" w14:textId="2ABCA50A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</w:p>
          <w:p w14:paraId="0087DE63" w14:textId="2D7B44A5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BC4751" w:rsidRPr="00B74062" w14:paraId="3C751C93" w14:textId="77777777" w:rsidTr="002D6D96">
        <w:tc>
          <w:tcPr>
            <w:tcW w:w="704" w:type="dxa"/>
            <w:shd w:val="clear" w:color="auto" w:fill="C7E2FA" w:themeFill="accent1" w:themeFillTint="33"/>
            <w:textDirection w:val="btLr"/>
            <w:vAlign w:val="center"/>
          </w:tcPr>
          <w:p w14:paraId="61283F12" w14:textId="6678ACBA" w:rsidR="00BC4751" w:rsidRPr="6C6F1242" w:rsidRDefault="00BC4751" w:rsidP="00BC4751">
            <w:pPr>
              <w:jc w:val="center"/>
              <w:rPr>
                <w:sz w:val="18"/>
                <w:szCs w:val="18"/>
              </w:rPr>
            </w:pPr>
            <w:r w:rsidRPr="00BC4751">
              <w:rPr>
                <w:b/>
                <w:bCs/>
                <w:sz w:val="18"/>
                <w:szCs w:val="18"/>
              </w:rPr>
              <w:t>Key Stage 2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4234DB" w14:textId="39007228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Recognise reasons for and understand the consequences of not adhering to rules and the law</w:t>
            </w:r>
          </w:p>
          <w:p w14:paraId="71F2A4AD" w14:textId="77777777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Understand the relationship between rights and responsibilities</w:t>
            </w:r>
          </w:p>
          <w:p w14:paraId="4675CA7C" w14:textId="04A46900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Recognise the importance of having compassion towards others and the environment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CEB0F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 xml:space="preserve">Understand what being a community means </w:t>
            </w:r>
          </w:p>
          <w:p w14:paraId="31B271EC" w14:textId="77777777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Value the different contributions people make in the community</w:t>
            </w:r>
          </w:p>
          <w:p w14:paraId="25C92B8D" w14:textId="77777777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 xml:space="preserve">Know about prejudice, stereotypes and diversity. </w:t>
            </w:r>
          </w:p>
          <w:p w14:paraId="2FE5CD24" w14:textId="77777777" w:rsidR="00BC4751" w:rsidRPr="00BC4751" w:rsidRDefault="00BC4751" w:rsidP="00BC4751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987845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Recognise the positive and negative impact of the internet and social media</w:t>
            </w:r>
          </w:p>
          <w:p w14:paraId="414AC3D0" w14:textId="77777777" w:rsidR="00BC4751" w:rsidRPr="00BC4751" w:rsidRDefault="00BC4751" w:rsidP="00BC4751">
            <w:pPr>
              <w:rPr>
                <w:rFonts w:eastAsia="Arial"/>
                <w:sz w:val="18"/>
                <w:szCs w:val="18"/>
              </w:rPr>
            </w:pPr>
            <w:r w:rsidRPr="00BC4751">
              <w:rPr>
                <w:rFonts w:eastAsia="Arial"/>
                <w:sz w:val="18"/>
                <w:szCs w:val="18"/>
              </w:rPr>
              <w:t>Understand how text and images can be manipulated and invented; assessing the reliability of sources</w:t>
            </w:r>
          </w:p>
          <w:p w14:paraId="6C46C6BF" w14:textId="77777777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 xml:space="preserve">Recognise things that are appropriate to share and things that should not be shared on social media; </w:t>
            </w:r>
          </w:p>
          <w:p w14:paraId="1DFBAC9B" w14:textId="72437276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Understand the rules surrounding distribution of images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8B1A6C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Understand choices we can make with regards to money</w:t>
            </w:r>
          </w:p>
          <w:p w14:paraId="138156F6" w14:textId="77777777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Understand how people’s spending decisions are based on priorities, needs and wants</w:t>
            </w:r>
          </w:p>
          <w:p w14:paraId="63F1D7E8" w14:textId="77777777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Know about the risks associated with money; including gambling</w:t>
            </w:r>
          </w:p>
          <w:p w14:paraId="5B197792" w14:textId="4FF4D67E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Identify ways that money can impact people’s feelings and emotions</w:t>
            </w:r>
          </w:p>
        </w:tc>
        <w:tc>
          <w:tcPr>
            <w:tcW w:w="18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</w:tcPr>
          <w:p w14:paraId="7ED5793C" w14:textId="77777777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sz w:val="18"/>
                <w:szCs w:val="18"/>
              </w:rPr>
              <w:t>Recognise own positive traits and set personal goals</w:t>
            </w:r>
          </w:p>
          <w:p w14:paraId="5E98EE5A" w14:textId="77777777" w:rsidR="00BC4751" w:rsidRPr="00BC4751" w:rsidRDefault="00BC4751" w:rsidP="00BC4751">
            <w:pPr>
              <w:rPr>
                <w:rFonts w:eastAsia="Arial" w:cs="Arial"/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Understand what might influence people’s decisions about a job or career choice</w:t>
            </w:r>
          </w:p>
          <w:p w14:paraId="7B0CFDE4" w14:textId="2BFCE0C4" w:rsidR="00BC4751" w:rsidRPr="00BC4751" w:rsidRDefault="00BC4751" w:rsidP="00BC4751">
            <w:pPr>
              <w:rPr>
                <w:sz w:val="18"/>
                <w:szCs w:val="18"/>
              </w:rPr>
            </w:pPr>
            <w:r w:rsidRPr="00BC4751">
              <w:rPr>
                <w:rFonts w:eastAsia="Arial" w:cs="Arial"/>
                <w:sz w:val="18"/>
                <w:szCs w:val="18"/>
              </w:rPr>
              <w:t>Identify own career aspirations and routes into different careers</w:t>
            </w:r>
          </w:p>
        </w:tc>
      </w:tr>
    </w:tbl>
    <w:p w14:paraId="68A73762" w14:textId="34F04CA4" w:rsidR="00A12E1A" w:rsidRPr="00A12E1A" w:rsidRDefault="00A12E1A" w:rsidP="00A12E1A">
      <w:pPr>
        <w:rPr>
          <w:rFonts w:eastAsia="Arial" w:cs="Arial"/>
          <w:szCs w:val="20"/>
        </w:rPr>
      </w:pPr>
    </w:p>
    <w:sectPr w:rsidR="00A12E1A" w:rsidRPr="00A12E1A" w:rsidSect="002C5F3A">
      <w:headerReference w:type="default" r:id="rId10"/>
      <w:footerReference w:type="default" r:id="rId11"/>
      <w:pgSz w:w="11906" w:h="16838"/>
      <w:pgMar w:top="1276" w:right="85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A9C8B" w14:textId="77777777" w:rsidR="00083FBF" w:rsidRDefault="00083FBF" w:rsidP="0020402F">
      <w:pPr>
        <w:spacing w:after="0"/>
      </w:pPr>
      <w:r>
        <w:separator/>
      </w:r>
    </w:p>
  </w:endnote>
  <w:endnote w:type="continuationSeparator" w:id="0">
    <w:p w14:paraId="6DC3D5AC" w14:textId="77777777" w:rsidR="00083FBF" w:rsidRDefault="00083FBF" w:rsidP="0020402F">
      <w:pPr>
        <w:spacing w:after="0"/>
      </w:pPr>
      <w:r>
        <w:continuationSeparator/>
      </w:r>
    </w:p>
  </w:endnote>
  <w:endnote w:type="continuationNotice" w:id="1">
    <w:p w14:paraId="643D63CB" w14:textId="77777777" w:rsidR="00083FBF" w:rsidRDefault="00083F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54CD" w14:textId="64C4F930" w:rsidR="0020402F" w:rsidRPr="00E60D70" w:rsidRDefault="0020402F" w:rsidP="00B30872">
    <w:pPr>
      <w:pStyle w:val="Footer"/>
      <w:rPr>
        <w:rFonts w:ascii="Trebuchet MS" w:hAnsi="Trebuchet MS"/>
        <w:b/>
        <w:color w:val="004E6C" w:themeColor="accent2" w:themeShade="80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A8E5" w14:textId="77777777" w:rsidR="00083FBF" w:rsidRDefault="00083FBF" w:rsidP="0020402F">
      <w:pPr>
        <w:spacing w:after="0"/>
      </w:pPr>
      <w:r>
        <w:separator/>
      </w:r>
    </w:p>
  </w:footnote>
  <w:footnote w:type="continuationSeparator" w:id="0">
    <w:p w14:paraId="0FA77F1C" w14:textId="77777777" w:rsidR="00083FBF" w:rsidRDefault="00083FBF" w:rsidP="0020402F">
      <w:pPr>
        <w:spacing w:after="0"/>
      </w:pPr>
      <w:r>
        <w:continuationSeparator/>
      </w:r>
    </w:p>
  </w:footnote>
  <w:footnote w:type="continuationNotice" w:id="1">
    <w:p w14:paraId="27C02C24" w14:textId="77777777" w:rsidR="00083FBF" w:rsidRDefault="00083F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9288" w14:textId="17AC4E16" w:rsidR="0020402F" w:rsidRPr="0020402F" w:rsidRDefault="00B30872" w:rsidP="008F57F5">
    <w:pPr>
      <w:pStyle w:val="Header"/>
      <w:tabs>
        <w:tab w:val="clear" w:pos="9026"/>
        <w:tab w:val="left" w:pos="360"/>
        <w:tab w:val="right" w:pos="10204"/>
      </w:tabs>
      <w:rPr>
        <w:rFonts w:ascii="Trebuchet MS" w:hAnsi="Trebuchet MS"/>
        <w:i/>
        <w:color w:val="004E6C" w:themeColor="accent2" w:themeShade="80"/>
      </w:rPr>
    </w:pPr>
    <w:r>
      <w:rPr>
        <w:rFonts w:ascii="Trebuchet MS" w:hAnsi="Trebuchet MS"/>
        <w:b/>
        <w:noProof/>
        <w:color w:val="004E6C" w:themeColor="accent2" w:themeShade="80"/>
        <w:lang w:eastAsia="en-GB"/>
      </w:rPr>
      <w:drawing>
        <wp:anchor distT="0" distB="0" distL="114300" distR="114300" simplePos="0" relativeHeight="251660289" behindDoc="1" locked="0" layoutInCell="1" allowOverlap="1" wp14:anchorId="483C5791" wp14:editId="323B096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23925" cy="5420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way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F57F5">
      <w:rPr>
        <w:rFonts w:ascii="Trebuchet MS" w:hAnsi="Trebuchet MS"/>
        <w:b/>
        <w:color w:val="004E6C" w:themeColor="accent2" w:themeShade="80"/>
      </w:rPr>
      <w:tab/>
    </w:r>
    <w:r w:rsidR="008F57F5">
      <w:rPr>
        <w:rFonts w:ascii="Trebuchet MS" w:hAnsi="Trebuchet MS"/>
        <w:b/>
        <w:color w:val="004E6C" w:themeColor="accent2" w:themeShade="80"/>
      </w:rPr>
      <w:tab/>
    </w:r>
    <w:r w:rsidR="008F57F5">
      <w:rPr>
        <w:rFonts w:ascii="Trebuchet MS" w:hAnsi="Trebuchet MS"/>
        <w:b/>
        <w:color w:val="004E6C" w:themeColor="accent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873"/>
    <w:multiLevelType w:val="hybridMultilevel"/>
    <w:tmpl w:val="3592A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C6D4E"/>
    <w:multiLevelType w:val="hybridMultilevel"/>
    <w:tmpl w:val="3B66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3BFB"/>
    <w:multiLevelType w:val="hybridMultilevel"/>
    <w:tmpl w:val="9A8A191C"/>
    <w:lvl w:ilvl="0" w:tplc="17161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3BA4"/>
    <w:multiLevelType w:val="hybridMultilevel"/>
    <w:tmpl w:val="93B4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96213"/>
    <w:multiLevelType w:val="hybridMultilevel"/>
    <w:tmpl w:val="69BE3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7265E"/>
    <w:multiLevelType w:val="hybridMultilevel"/>
    <w:tmpl w:val="D6249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4367B"/>
    <w:multiLevelType w:val="hybridMultilevel"/>
    <w:tmpl w:val="9600F034"/>
    <w:lvl w:ilvl="0" w:tplc="8EF859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568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6D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7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8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4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4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D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6B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77E83"/>
    <w:multiLevelType w:val="hybridMultilevel"/>
    <w:tmpl w:val="7822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A2A33"/>
    <w:multiLevelType w:val="hybridMultilevel"/>
    <w:tmpl w:val="36664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F6ECD"/>
    <w:multiLevelType w:val="hybridMultilevel"/>
    <w:tmpl w:val="DA48B94C"/>
    <w:lvl w:ilvl="0" w:tplc="345649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626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AD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0C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4E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0C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C8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4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0E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56292"/>
    <w:multiLevelType w:val="hybridMultilevel"/>
    <w:tmpl w:val="69BE35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61597"/>
    <w:multiLevelType w:val="hybridMultilevel"/>
    <w:tmpl w:val="1430C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53EB1"/>
    <w:multiLevelType w:val="hybridMultilevel"/>
    <w:tmpl w:val="8362B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492771"/>
    <w:multiLevelType w:val="hybridMultilevel"/>
    <w:tmpl w:val="853A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409E2"/>
    <w:multiLevelType w:val="hybridMultilevel"/>
    <w:tmpl w:val="C6C8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27631"/>
    <w:multiLevelType w:val="hybridMultilevel"/>
    <w:tmpl w:val="FB745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67A38"/>
    <w:multiLevelType w:val="hybridMultilevel"/>
    <w:tmpl w:val="2A767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5"/>
  </w:num>
  <w:num w:numId="10">
    <w:abstractNumId w:val="11"/>
  </w:num>
  <w:num w:numId="11">
    <w:abstractNumId w:val="16"/>
  </w:num>
  <w:num w:numId="12">
    <w:abstractNumId w:val="4"/>
  </w:num>
  <w:num w:numId="13">
    <w:abstractNumId w:val="10"/>
  </w:num>
  <w:num w:numId="14">
    <w:abstractNumId w:val="15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D5"/>
    <w:rsid w:val="000110A6"/>
    <w:rsid w:val="000113BF"/>
    <w:rsid w:val="00016DDA"/>
    <w:rsid w:val="00021AE8"/>
    <w:rsid w:val="0002545C"/>
    <w:rsid w:val="000325EE"/>
    <w:rsid w:val="00035401"/>
    <w:rsid w:val="00035965"/>
    <w:rsid w:val="00036A13"/>
    <w:rsid w:val="0003709F"/>
    <w:rsid w:val="00042CDB"/>
    <w:rsid w:val="000438C7"/>
    <w:rsid w:val="00044E58"/>
    <w:rsid w:val="000455F2"/>
    <w:rsid w:val="000521DE"/>
    <w:rsid w:val="00054E37"/>
    <w:rsid w:val="0005635F"/>
    <w:rsid w:val="0005786F"/>
    <w:rsid w:val="0006064C"/>
    <w:rsid w:val="00061452"/>
    <w:rsid w:val="00062C1D"/>
    <w:rsid w:val="00066755"/>
    <w:rsid w:val="000669A0"/>
    <w:rsid w:val="00067589"/>
    <w:rsid w:val="0007166B"/>
    <w:rsid w:val="00080435"/>
    <w:rsid w:val="000808D1"/>
    <w:rsid w:val="000811F7"/>
    <w:rsid w:val="00083FBF"/>
    <w:rsid w:val="00086A13"/>
    <w:rsid w:val="00092FD7"/>
    <w:rsid w:val="0009640F"/>
    <w:rsid w:val="000A1DAE"/>
    <w:rsid w:val="000A422D"/>
    <w:rsid w:val="000A6EF3"/>
    <w:rsid w:val="000B09AA"/>
    <w:rsid w:val="000B4A1F"/>
    <w:rsid w:val="000B57ED"/>
    <w:rsid w:val="000B5BE7"/>
    <w:rsid w:val="000B66A3"/>
    <w:rsid w:val="000C41F5"/>
    <w:rsid w:val="000C5F2B"/>
    <w:rsid w:val="000C71E7"/>
    <w:rsid w:val="000C7267"/>
    <w:rsid w:val="000C7284"/>
    <w:rsid w:val="000D2A96"/>
    <w:rsid w:val="000D7A76"/>
    <w:rsid w:val="000E0476"/>
    <w:rsid w:val="000E0FCF"/>
    <w:rsid w:val="000E118B"/>
    <w:rsid w:val="000E4A1A"/>
    <w:rsid w:val="000E73A7"/>
    <w:rsid w:val="000F2AD4"/>
    <w:rsid w:val="000F6B8D"/>
    <w:rsid w:val="00100E2F"/>
    <w:rsid w:val="00101B02"/>
    <w:rsid w:val="00103CD8"/>
    <w:rsid w:val="001100DE"/>
    <w:rsid w:val="00123250"/>
    <w:rsid w:val="0012329B"/>
    <w:rsid w:val="00123E3C"/>
    <w:rsid w:val="00124515"/>
    <w:rsid w:val="00126D1E"/>
    <w:rsid w:val="00131C64"/>
    <w:rsid w:val="00134BB2"/>
    <w:rsid w:val="001350C0"/>
    <w:rsid w:val="00136260"/>
    <w:rsid w:val="00137783"/>
    <w:rsid w:val="00140BFC"/>
    <w:rsid w:val="00142121"/>
    <w:rsid w:val="00142A71"/>
    <w:rsid w:val="0014542F"/>
    <w:rsid w:val="00147738"/>
    <w:rsid w:val="0015627E"/>
    <w:rsid w:val="001564E4"/>
    <w:rsid w:val="0016323F"/>
    <w:rsid w:val="00166EEC"/>
    <w:rsid w:val="00173B96"/>
    <w:rsid w:val="0017585F"/>
    <w:rsid w:val="0017700E"/>
    <w:rsid w:val="001919C5"/>
    <w:rsid w:val="0019330D"/>
    <w:rsid w:val="00195C32"/>
    <w:rsid w:val="001A1437"/>
    <w:rsid w:val="001A2836"/>
    <w:rsid w:val="001A3667"/>
    <w:rsid w:val="001A4DF7"/>
    <w:rsid w:val="001B0375"/>
    <w:rsid w:val="001B1209"/>
    <w:rsid w:val="001C25D6"/>
    <w:rsid w:val="001C2C1E"/>
    <w:rsid w:val="001C57BD"/>
    <w:rsid w:val="001C6685"/>
    <w:rsid w:val="001E05D9"/>
    <w:rsid w:val="001E098B"/>
    <w:rsid w:val="001E1EAF"/>
    <w:rsid w:val="001E3E46"/>
    <w:rsid w:val="001E492C"/>
    <w:rsid w:val="001F370A"/>
    <w:rsid w:val="001F5BC9"/>
    <w:rsid w:val="001F5CB6"/>
    <w:rsid w:val="00200208"/>
    <w:rsid w:val="0020402F"/>
    <w:rsid w:val="002049DF"/>
    <w:rsid w:val="00205730"/>
    <w:rsid w:val="00210925"/>
    <w:rsid w:val="0021756C"/>
    <w:rsid w:val="00220647"/>
    <w:rsid w:val="00226B3C"/>
    <w:rsid w:val="00230705"/>
    <w:rsid w:val="00231499"/>
    <w:rsid w:val="00233D51"/>
    <w:rsid w:val="002350F2"/>
    <w:rsid w:val="00235F45"/>
    <w:rsid w:val="00243046"/>
    <w:rsid w:val="00246DE5"/>
    <w:rsid w:val="00251360"/>
    <w:rsid w:val="00251D20"/>
    <w:rsid w:val="0025244D"/>
    <w:rsid w:val="00256510"/>
    <w:rsid w:val="00256FC9"/>
    <w:rsid w:val="0026257A"/>
    <w:rsid w:val="00266248"/>
    <w:rsid w:val="00275AE7"/>
    <w:rsid w:val="0027693A"/>
    <w:rsid w:val="00280F88"/>
    <w:rsid w:val="0028419B"/>
    <w:rsid w:val="00287B5A"/>
    <w:rsid w:val="00287BEC"/>
    <w:rsid w:val="00290EC6"/>
    <w:rsid w:val="0029111C"/>
    <w:rsid w:val="002920EB"/>
    <w:rsid w:val="00293D34"/>
    <w:rsid w:val="00296F00"/>
    <w:rsid w:val="002A14F1"/>
    <w:rsid w:val="002A1C35"/>
    <w:rsid w:val="002A3EB8"/>
    <w:rsid w:val="002A4AEA"/>
    <w:rsid w:val="002A59E3"/>
    <w:rsid w:val="002B2E5E"/>
    <w:rsid w:val="002B31C7"/>
    <w:rsid w:val="002B4DEE"/>
    <w:rsid w:val="002B5551"/>
    <w:rsid w:val="002B5F1D"/>
    <w:rsid w:val="002C091A"/>
    <w:rsid w:val="002C093F"/>
    <w:rsid w:val="002C2726"/>
    <w:rsid w:val="002C2FEC"/>
    <w:rsid w:val="002C5F3A"/>
    <w:rsid w:val="002C67C4"/>
    <w:rsid w:val="002D6D96"/>
    <w:rsid w:val="002D7A1C"/>
    <w:rsid w:val="002D7DE9"/>
    <w:rsid w:val="002D7EC0"/>
    <w:rsid w:val="002E3B1A"/>
    <w:rsid w:val="002E5873"/>
    <w:rsid w:val="002E5CBA"/>
    <w:rsid w:val="002E5DD5"/>
    <w:rsid w:val="002E7FF8"/>
    <w:rsid w:val="002F6124"/>
    <w:rsid w:val="00300552"/>
    <w:rsid w:val="00304726"/>
    <w:rsid w:val="00315E2E"/>
    <w:rsid w:val="00316E7C"/>
    <w:rsid w:val="00321C56"/>
    <w:rsid w:val="00322AA5"/>
    <w:rsid w:val="00326D9C"/>
    <w:rsid w:val="00331E56"/>
    <w:rsid w:val="003362EF"/>
    <w:rsid w:val="0034221A"/>
    <w:rsid w:val="003425ED"/>
    <w:rsid w:val="00350716"/>
    <w:rsid w:val="00350818"/>
    <w:rsid w:val="003512A9"/>
    <w:rsid w:val="00354433"/>
    <w:rsid w:val="003554DE"/>
    <w:rsid w:val="00356C9F"/>
    <w:rsid w:val="003615C9"/>
    <w:rsid w:val="00361AB3"/>
    <w:rsid w:val="003756AB"/>
    <w:rsid w:val="0037729C"/>
    <w:rsid w:val="003773E3"/>
    <w:rsid w:val="00382A32"/>
    <w:rsid w:val="00382B88"/>
    <w:rsid w:val="00382EE1"/>
    <w:rsid w:val="00385E07"/>
    <w:rsid w:val="00390BA1"/>
    <w:rsid w:val="00395396"/>
    <w:rsid w:val="003A05D2"/>
    <w:rsid w:val="003A6CB8"/>
    <w:rsid w:val="003A771F"/>
    <w:rsid w:val="003B1606"/>
    <w:rsid w:val="003B47A1"/>
    <w:rsid w:val="003B74F2"/>
    <w:rsid w:val="003C69A9"/>
    <w:rsid w:val="003D1896"/>
    <w:rsid w:val="003E0235"/>
    <w:rsid w:val="003E4234"/>
    <w:rsid w:val="003E73C2"/>
    <w:rsid w:val="003F012B"/>
    <w:rsid w:val="003F02C8"/>
    <w:rsid w:val="003F351E"/>
    <w:rsid w:val="003F3BC1"/>
    <w:rsid w:val="003F4070"/>
    <w:rsid w:val="003F5FAB"/>
    <w:rsid w:val="00400359"/>
    <w:rsid w:val="004010F1"/>
    <w:rsid w:val="00401761"/>
    <w:rsid w:val="004028DB"/>
    <w:rsid w:val="00404AE2"/>
    <w:rsid w:val="00406A30"/>
    <w:rsid w:val="004112C2"/>
    <w:rsid w:val="00412628"/>
    <w:rsid w:val="00417923"/>
    <w:rsid w:val="00421971"/>
    <w:rsid w:val="004252A9"/>
    <w:rsid w:val="00427382"/>
    <w:rsid w:val="004274AB"/>
    <w:rsid w:val="00432999"/>
    <w:rsid w:val="004340E0"/>
    <w:rsid w:val="00434F81"/>
    <w:rsid w:val="00435CA3"/>
    <w:rsid w:val="00436390"/>
    <w:rsid w:val="00440381"/>
    <w:rsid w:val="00443B63"/>
    <w:rsid w:val="00446CDD"/>
    <w:rsid w:val="00450E9A"/>
    <w:rsid w:val="00454320"/>
    <w:rsid w:val="00455FCE"/>
    <w:rsid w:val="0045747B"/>
    <w:rsid w:val="00460AC3"/>
    <w:rsid w:val="00460DDE"/>
    <w:rsid w:val="00461F51"/>
    <w:rsid w:val="004624A5"/>
    <w:rsid w:val="004646A6"/>
    <w:rsid w:val="00465879"/>
    <w:rsid w:val="00466C6B"/>
    <w:rsid w:val="00471262"/>
    <w:rsid w:val="00480690"/>
    <w:rsid w:val="004825EC"/>
    <w:rsid w:val="004829FE"/>
    <w:rsid w:val="004854D9"/>
    <w:rsid w:val="004908E1"/>
    <w:rsid w:val="0049364E"/>
    <w:rsid w:val="004A1595"/>
    <w:rsid w:val="004A15B2"/>
    <w:rsid w:val="004A3B48"/>
    <w:rsid w:val="004A6B11"/>
    <w:rsid w:val="004B4EEF"/>
    <w:rsid w:val="004C19D4"/>
    <w:rsid w:val="004C4F9B"/>
    <w:rsid w:val="004D6E50"/>
    <w:rsid w:val="004D7E3E"/>
    <w:rsid w:val="004E1F9F"/>
    <w:rsid w:val="004E41D2"/>
    <w:rsid w:val="004E45B7"/>
    <w:rsid w:val="004E6154"/>
    <w:rsid w:val="004E6CEA"/>
    <w:rsid w:val="004F0A6A"/>
    <w:rsid w:val="004F48ED"/>
    <w:rsid w:val="004F52F6"/>
    <w:rsid w:val="00501F4C"/>
    <w:rsid w:val="005020FC"/>
    <w:rsid w:val="00506AFB"/>
    <w:rsid w:val="00507FFA"/>
    <w:rsid w:val="0051256C"/>
    <w:rsid w:val="0051466C"/>
    <w:rsid w:val="00516552"/>
    <w:rsid w:val="0052275C"/>
    <w:rsid w:val="005235BD"/>
    <w:rsid w:val="00524D82"/>
    <w:rsid w:val="00524D93"/>
    <w:rsid w:val="00525326"/>
    <w:rsid w:val="00525643"/>
    <w:rsid w:val="0053048D"/>
    <w:rsid w:val="00531AFE"/>
    <w:rsid w:val="00537418"/>
    <w:rsid w:val="00537879"/>
    <w:rsid w:val="00541708"/>
    <w:rsid w:val="00541FD1"/>
    <w:rsid w:val="00543FD7"/>
    <w:rsid w:val="00544368"/>
    <w:rsid w:val="005528FA"/>
    <w:rsid w:val="00554E8F"/>
    <w:rsid w:val="0055702C"/>
    <w:rsid w:val="00560E49"/>
    <w:rsid w:val="00561446"/>
    <w:rsid w:val="00563C8A"/>
    <w:rsid w:val="005649EF"/>
    <w:rsid w:val="0057145A"/>
    <w:rsid w:val="00571FFA"/>
    <w:rsid w:val="00574C91"/>
    <w:rsid w:val="00576CD6"/>
    <w:rsid w:val="0057795B"/>
    <w:rsid w:val="0058091A"/>
    <w:rsid w:val="00580C4D"/>
    <w:rsid w:val="0058105A"/>
    <w:rsid w:val="00583348"/>
    <w:rsid w:val="00583739"/>
    <w:rsid w:val="00585C0A"/>
    <w:rsid w:val="00587C18"/>
    <w:rsid w:val="00592E9F"/>
    <w:rsid w:val="0059362F"/>
    <w:rsid w:val="00594853"/>
    <w:rsid w:val="005A0AF2"/>
    <w:rsid w:val="005A52BF"/>
    <w:rsid w:val="005A5364"/>
    <w:rsid w:val="005B0FE0"/>
    <w:rsid w:val="005B1287"/>
    <w:rsid w:val="005C1671"/>
    <w:rsid w:val="005C7CB9"/>
    <w:rsid w:val="005D064E"/>
    <w:rsid w:val="005D3F31"/>
    <w:rsid w:val="005D4F98"/>
    <w:rsid w:val="005D5FC3"/>
    <w:rsid w:val="005F2FFD"/>
    <w:rsid w:val="005F3B1A"/>
    <w:rsid w:val="005F3D66"/>
    <w:rsid w:val="005F545A"/>
    <w:rsid w:val="0060049D"/>
    <w:rsid w:val="00601539"/>
    <w:rsid w:val="0060536E"/>
    <w:rsid w:val="00605D62"/>
    <w:rsid w:val="00605E9A"/>
    <w:rsid w:val="006061C9"/>
    <w:rsid w:val="006104DD"/>
    <w:rsid w:val="00610537"/>
    <w:rsid w:val="00612236"/>
    <w:rsid w:val="00614B21"/>
    <w:rsid w:val="006152D0"/>
    <w:rsid w:val="0062103C"/>
    <w:rsid w:val="00624474"/>
    <w:rsid w:val="00626D19"/>
    <w:rsid w:val="006345B5"/>
    <w:rsid w:val="00634A77"/>
    <w:rsid w:val="0063642D"/>
    <w:rsid w:val="00637A5A"/>
    <w:rsid w:val="00641375"/>
    <w:rsid w:val="0064329F"/>
    <w:rsid w:val="00647A8D"/>
    <w:rsid w:val="00652B72"/>
    <w:rsid w:val="00654849"/>
    <w:rsid w:val="00656F1F"/>
    <w:rsid w:val="00663449"/>
    <w:rsid w:val="006653F3"/>
    <w:rsid w:val="006657CF"/>
    <w:rsid w:val="00665B44"/>
    <w:rsid w:val="0066662A"/>
    <w:rsid w:val="00672B79"/>
    <w:rsid w:val="00683D0D"/>
    <w:rsid w:val="006873FD"/>
    <w:rsid w:val="00690D22"/>
    <w:rsid w:val="006912E1"/>
    <w:rsid w:val="006917AB"/>
    <w:rsid w:val="00692E51"/>
    <w:rsid w:val="006A048F"/>
    <w:rsid w:val="006A2157"/>
    <w:rsid w:val="006B0CEB"/>
    <w:rsid w:val="006B2638"/>
    <w:rsid w:val="006C4003"/>
    <w:rsid w:val="006D2D75"/>
    <w:rsid w:val="006D47A2"/>
    <w:rsid w:val="006D61E4"/>
    <w:rsid w:val="006D7DB0"/>
    <w:rsid w:val="006E3A6D"/>
    <w:rsid w:val="006E3AE5"/>
    <w:rsid w:val="006F152C"/>
    <w:rsid w:val="006F1979"/>
    <w:rsid w:val="006F1D47"/>
    <w:rsid w:val="006F3115"/>
    <w:rsid w:val="00703478"/>
    <w:rsid w:val="00705E39"/>
    <w:rsid w:val="00705FA4"/>
    <w:rsid w:val="0071036D"/>
    <w:rsid w:val="007115C6"/>
    <w:rsid w:val="007115E2"/>
    <w:rsid w:val="00713482"/>
    <w:rsid w:val="00714856"/>
    <w:rsid w:val="00715040"/>
    <w:rsid w:val="007155F2"/>
    <w:rsid w:val="0071628B"/>
    <w:rsid w:val="00720987"/>
    <w:rsid w:val="00725220"/>
    <w:rsid w:val="00725AFA"/>
    <w:rsid w:val="0072648B"/>
    <w:rsid w:val="007309CB"/>
    <w:rsid w:val="00731A3C"/>
    <w:rsid w:val="00732371"/>
    <w:rsid w:val="007355C4"/>
    <w:rsid w:val="00736BEB"/>
    <w:rsid w:val="0074425C"/>
    <w:rsid w:val="0074451F"/>
    <w:rsid w:val="00744756"/>
    <w:rsid w:val="00744D07"/>
    <w:rsid w:val="00750BF3"/>
    <w:rsid w:val="0075113C"/>
    <w:rsid w:val="00754699"/>
    <w:rsid w:val="00757685"/>
    <w:rsid w:val="007577CC"/>
    <w:rsid w:val="007609FD"/>
    <w:rsid w:val="007640D0"/>
    <w:rsid w:val="00764D64"/>
    <w:rsid w:val="007667A2"/>
    <w:rsid w:val="00771FF1"/>
    <w:rsid w:val="00773F00"/>
    <w:rsid w:val="00774281"/>
    <w:rsid w:val="00782D8D"/>
    <w:rsid w:val="00784B79"/>
    <w:rsid w:val="007852E9"/>
    <w:rsid w:val="00786132"/>
    <w:rsid w:val="00793D6C"/>
    <w:rsid w:val="00793EED"/>
    <w:rsid w:val="007A064E"/>
    <w:rsid w:val="007A0BF8"/>
    <w:rsid w:val="007A32F0"/>
    <w:rsid w:val="007A7351"/>
    <w:rsid w:val="007B1B10"/>
    <w:rsid w:val="007B414B"/>
    <w:rsid w:val="007B46B0"/>
    <w:rsid w:val="007B75B9"/>
    <w:rsid w:val="007C0B7D"/>
    <w:rsid w:val="007C32CF"/>
    <w:rsid w:val="007E17B7"/>
    <w:rsid w:val="007E475C"/>
    <w:rsid w:val="007E5390"/>
    <w:rsid w:val="007E652E"/>
    <w:rsid w:val="007E6606"/>
    <w:rsid w:val="007F1A0B"/>
    <w:rsid w:val="007F79E1"/>
    <w:rsid w:val="00800A3D"/>
    <w:rsid w:val="00800DB9"/>
    <w:rsid w:val="008010F2"/>
    <w:rsid w:val="008027BC"/>
    <w:rsid w:val="00804E5A"/>
    <w:rsid w:val="00805253"/>
    <w:rsid w:val="008054CC"/>
    <w:rsid w:val="00814CA5"/>
    <w:rsid w:val="00821A2E"/>
    <w:rsid w:val="00823DAD"/>
    <w:rsid w:val="00824983"/>
    <w:rsid w:val="00825F58"/>
    <w:rsid w:val="00825F8B"/>
    <w:rsid w:val="00826715"/>
    <w:rsid w:val="00834853"/>
    <w:rsid w:val="00836281"/>
    <w:rsid w:val="0083785A"/>
    <w:rsid w:val="00842BC3"/>
    <w:rsid w:val="0084503D"/>
    <w:rsid w:val="00845A25"/>
    <w:rsid w:val="008466E6"/>
    <w:rsid w:val="00855BB1"/>
    <w:rsid w:val="008612F9"/>
    <w:rsid w:val="008615E3"/>
    <w:rsid w:val="00861677"/>
    <w:rsid w:val="00861E8B"/>
    <w:rsid w:val="008621BE"/>
    <w:rsid w:val="00863BF2"/>
    <w:rsid w:val="008646C0"/>
    <w:rsid w:val="0086699C"/>
    <w:rsid w:val="008728B5"/>
    <w:rsid w:val="00882800"/>
    <w:rsid w:val="00883D49"/>
    <w:rsid w:val="008850AE"/>
    <w:rsid w:val="00885B32"/>
    <w:rsid w:val="00891614"/>
    <w:rsid w:val="00895548"/>
    <w:rsid w:val="00895E81"/>
    <w:rsid w:val="008963A0"/>
    <w:rsid w:val="00897511"/>
    <w:rsid w:val="008A19E1"/>
    <w:rsid w:val="008A297B"/>
    <w:rsid w:val="008A2A78"/>
    <w:rsid w:val="008A38F2"/>
    <w:rsid w:val="008A4500"/>
    <w:rsid w:val="008A5C2A"/>
    <w:rsid w:val="008A5D0D"/>
    <w:rsid w:val="008B22BC"/>
    <w:rsid w:val="008B2677"/>
    <w:rsid w:val="008B313E"/>
    <w:rsid w:val="008B4B2D"/>
    <w:rsid w:val="008B7302"/>
    <w:rsid w:val="008C1AD8"/>
    <w:rsid w:val="008C1EF1"/>
    <w:rsid w:val="008C5FAD"/>
    <w:rsid w:val="008C7D4F"/>
    <w:rsid w:val="008D01D7"/>
    <w:rsid w:val="008D037D"/>
    <w:rsid w:val="008D278D"/>
    <w:rsid w:val="008D3569"/>
    <w:rsid w:val="008D49CB"/>
    <w:rsid w:val="008E0A4A"/>
    <w:rsid w:val="008E35F6"/>
    <w:rsid w:val="008E4ED2"/>
    <w:rsid w:val="008E5331"/>
    <w:rsid w:val="008E5A5D"/>
    <w:rsid w:val="008E7D38"/>
    <w:rsid w:val="008F57F5"/>
    <w:rsid w:val="009028EB"/>
    <w:rsid w:val="00902AF7"/>
    <w:rsid w:val="00902C86"/>
    <w:rsid w:val="00915EAC"/>
    <w:rsid w:val="0092104F"/>
    <w:rsid w:val="0092370F"/>
    <w:rsid w:val="00924040"/>
    <w:rsid w:val="009247D1"/>
    <w:rsid w:val="00925540"/>
    <w:rsid w:val="00926D99"/>
    <w:rsid w:val="009272EA"/>
    <w:rsid w:val="009348FF"/>
    <w:rsid w:val="00936465"/>
    <w:rsid w:val="009406DE"/>
    <w:rsid w:val="00946E2E"/>
    <w:rsid w:val="00947F34"/>
    <w:rsid w:val="00950F9C"/>
    <w:rsid w:val="00953B78"/>
    <w:rsid w:val="00961EF1"/>
    <w:rsid w:val="00962E56"/>
    <w:rsid w:val="009661C2"/>
    <w:rsid w:val="00967F3C"/>
    <w:rsid w:val="00972BF8"/>
    <w:rsid w:val="00975E33"/>
    <w:rsid w:val="00980E88"/>
    <w:rsid w:val="00984447"/>
    <w:rsid w:val="00986919"/>
    <w:rsid w:val="00990A07"/>
    <w:rsid w:val="009927EE"/>
    <w:rsid w:val="00993313"/>
    <w:rsid w:val="009957AC"/>
    <w:rsid w:val="00995903"/>
    <w:rsid w:val="009A120C"/>
    <w:rsid w:val="009A1F63"/>
    <w:rsid w:val="009A2B51"/>
    <w:rsid w:val="009A7118"/>
    <w:rsid w:val="009B160B"/>
    <w:rsid w:val="009B3604"/>
    <w:rsid w:val="009B442A"/>
    <w:rsid w:val="009B7871"/>
    <w:rsid w:val="009B7877"/>
    <w:rsid w:val="009C0F13"/>
    <w:rsid w:val="009D17A6"/>
    <w:rsid w:val="009D3015"/>
    <w:rsid w:val="009D4A5D"/>
    <w:rsid w:val="009D64B1"/>
    <w:rsid w:val="009D6CC3"/>
    <w:rsid w:val="009E2084"/>
    <w:rsid w:val="009E2A94"/>
    <w:rsid w:val="009E4850"/>
    <w:rsid w:val="009F2C1A"/>
    <w:rsid w:val="009F4763"/>
    <w:rsid w:val="009F6322"/>
    <w:rsid w:val="00A0523B"/>
    <w:rsid w:val="00A071C4"/>
    <w:rsid w:val="00A12B2F"/>
    <w:rsid w:val="00A12DA5"/>
    <w:rsid w:val="00A12E1A"/>
    <w:rsid w:val="00A13176"/>
    <w:rsid w:val="00A1458E"/>
    <w:rsid w:val="00A219B9"/>
    <w:rsid w:val="00A21B30"/>
    <w:rsid w:val="00A222B9"/>
    <w:rsid w:val="00A37B98"/>
    <w:rsid w:val="00A40616"/>
    <w:rsid w:val="00A40BD5"/>
    <w:rsid w:val="00A40F08"/>
    <w:rsid w:val="00A5511D"/>
    <w:rsid w:val="00A57407"/>
    <w:rsid w:val="00A57F57"/>
    <w:rsid w:val="00A619FA"/>
    <w:rsid w:val="00A62F5C"/>
    <w:rsid w:val="00A63EE4"/>
    <w:rsid w:val="00A64468"/>
    <w:rsid w:val="00A666E5"/>
    <w:rsid w:val="00A67A19"/>
    <w:rsid w:val="00A700AF"/>
    <w:rsid w:val="00A72CAB"/>
    <w:rsid w:val="00A74F1E"/>
    <w:rsid w:val="00A84361"/>
    <w:rsid w:val="00A92691"/>
    <w:rsid w:val="00A93A35"/>
    <w:rsid w:val="00AA267A"/>
    <w:rsid w:val="00AA63AA"/>
    <w:rsid w:val="00AB0D41"/>
    <w:rsid w:val="00AB29F6"/>
    <w:rsid w:val="00AB3A68"/>
    <w:rsid w:val="00AB6B25"/>
    <w:rsid w:val="00AB75D7"/>
    <w:rsid w:val="00AC0121"/>
    <w:rsid w:val="00AC2291"/>
    <w:rsid w:val="00AC4A3C"/>
    <w:rsid w:val="00AC63E5"/>
    <w:rsid w:val="00AD0351"/>
    <w:rsid w:val="00AD063B"/>
    <w:rsid w:val="00AD0BA7"/>
    <w:rsid w:val="00AD1DC4"/>
    <w:rsid w:val="00AD3D4E"/>
    <w:rsid w:val="00AD5F19"/>
    <w:rsid w:val="00AD617A"/>
    <w:rsid w:val="00AD7980"/>
    <w:rsid w:val="00AF0EC2"/>
    <w:rsid w:val="00AF0FA7"/>
    <w:rsid w:val="00AF3B79"/>
    <w:rsid w:val="00B05A7D"/>
    <w:rsid w:val="00B0605A"/>
    <w:rsid w:val="00B06AAD"/>
    <w:rsid w:val="00B10C04"/>
    <w:rsid w:val="00B14B6D"/>
    <w:rsid w:val="00B16422"/>
    <w:rsid w:val="00B17815"/>
    <w:rsid w:val="00B17B07"/>
    <w:rsid w:val="00B20205"/>
    <w:rsid w:val="00B25C22"/>
    <w:rsid w:val="00B30014"/>
    <w:rsid w:val="00B30399"/>
    <w:rsid w:val="00B30872"/>
    <w:rsid w:val="00B33BFD"/>
    <w:rsid w:val="00B348C0"/>
    <w:rsid w:val="00B413A5"/>
    <w:rsid w:val="00B44ED7"/>
    <w:rsid w:val="00B46EC0"/>
    <w:rsid w:val="00B52BA8"/>
    <w:rsid w:val="00B53088"/>
    <w:rsid w:val="00B55562"/>
    <w:rsid w:val="00B56261"/>
    <w:rsid w:val="00B621D0"/>
    <w:rsid w:val="00B717D2"/>
    <w:rsid w:val="00B71F78"/>
    <w:rsid w:val="00B74062"/>
    <w:rsid w:val="00B7583D"/>
    <w:rsid w:val="00B75858"/>
    <w:rsid w:val="00B8149A"/>
    <w:rsid w:val="00B8689E"/>
    <w:rsid w:val="00B87421"/>
    <w:rsid w:val="00B94737"/>
    <w:rsid w:val="00B95EE4"/>
    <w:rsid w:val="00B970C5"/>
    <w:rsid w:val="00BA0C98"/>
    <w:rsid w:val="00BA3D85"/>
    <w:rsid w:val="00BB0813"/>
    <w:rsid w:val="00BB1E6E"/>
    <w:rsid w:val="00BB52E9"/>
    <w:rsid w:val="00BB5C59"/>
    <w:rsid w:val="00BB6B06"/>
    <w:rsid w:val="00BC0B21"/>
    <w:rsid w:val="00BC26AF"/>
    <w:rsid w:val="00BC4751"/>
    <w:rsid w:val="00BC5123"/>
    <w:rsid w:val="00BC58B5"/>
    <w:rsid w:val="00BC752C"/>
    <w:rsid w:val="00BD0123"/>
    <w:rsid w:val="00BD04F6"/>
    <w:rsid w:val="00BD0556"/>
    <w:rsid w:val="00BD0705"/>
    <w:rsid w:val="00BD0CFA"/>
    <w:rsid w:val="00BD2E19"/>
    <w:rsid w:val="00BD32A4"/>
    <w:rsid w:val="00BD6C3F"/>
    <w:rsid w:val="00BD777B"/>
    <w:rsid w:val="00BE3528"/>
    <w:rsid w:val="00BE5AFB"/>
    <w:rsid w:val="00BE7919"/>
    <w:rsid w:val="00BF27DE"/>
    <w:rsid w:val="00BF2920"/>
    <w:rsid w:val="00BF5071"/>
    <w:rsid w:val="00C0067B"/>
    <w:rsid w:val="00C02709"/>
    <w:rsid w:val="00C03943"/>
    <w:rsid w:val="00C03D5D"/>
    <w:rsid w:val="00C07122"/>
    <w:rsid w:val="00C12235"/>
    <w:rsid w:val="00C139F4"/>
    <w:rsid w:val="00C15835"/>
    <w:rsid w:val="00C219F3"/>
    <w:rsid w:val="00C23445"/>
    <w:rsid w:val="00C248F7"/>
    <w:rsid w:val="00C300AC"/>
    <w:rsid w:val="00C36341"/>
    <w:rsid w:val="00C36D19"/>
    <w:rsid w:val="00C40727"/>
    <w:rsid w:val="00C4135B"/>
    <w:rsid w:val="00C45B09"/>
    <w:rsid w:val="00C5035A"/>
    <w:rsid w:val="00C50E33"/>
    <w:rsid w:val="00C6051E"/>
    <w:rsid w:val="00C6275A"/>
    <w:rsid w:val="00C6750F"/>
    <w:rsid w:val="00C73AD0"/>
    <w:rsid w:val="00C80A48"/>
    <w:rsid w:val="00C81BEB"/>
    <w:rsid w:val="00C81E39"/>
    <w:rsid w:val="00C84A62"/>
    <w:rsid w:val="00C87758"/>
    <w:rsid w:val="00C91FB2"/>
    <w:rsid w:val="00C9239D"/>
    <w:rsid w:val="00CA1DAB"/>
    <w:rsid w:val="00CA20D4"/>
    <w:rsid w:val="00CA2BEF"/>
    <w:rsid w:val="00CA3414"/>
    <w:rsid w:val="00CB30FE"/>
    <w:rsid w:val="00CB3ABB"/>
    <w:rsid w:val="00CB58C4"/>
    <w:rsid w:val="00CB7ABC"/>
    <w:rsid w:val="00CC3269"/>
    <w:rsid w:val="00CC59AA"/>
    <w:rsid w:val="00CD7143"/>
    <w:rsid w:val="00CE1F72"/>
    <w:rsid w:val="00CE4116"/>
    <w:rsid w:val="00CE53A6"/>
    <w:rsid w:val="00CE730B"/>
    <w:rsid w:val="00CF4029"/>
    <w:rsid w:val="00D031FD"/>
    <w:rsid w:val="00D07164"/>
    <w:rsid w:val="00D11F9F"/>
    <w:rsid w:val="00D12026"/>
    <w:rsid w:val="00D12D24"/>
    <w:rsid w:val="00D2152C"/>
    <w:rsid w:val="00D21626"/>
    <w:rsid w:val="00D35DBE"/>
    <w:rsid w:val="00D3645B"/>
    <w:rsid w:val="00D413CC"/>
    <w:rsid w:val="00D4175B"/>
    <w:rsid w:val="00D4265F"/>
    <w:rsid w:val="00D4661F"/>
    <w:rsid w:val="00D559A8"/>
    <w:rsid w:val="00D560AA"/>
    <w:rsid w:val="00D56B5B"/>
    <w:rsid w:val="00D57216"/>
    <w:rsid w:val="00D57AD3"/>
    <w:rsid w:val="00D63A5D"/>
    <w:rsid w:val="00D643D1"/>
    <w:rsid w:val="00D66F0B"/>
    <w:rsid w:val="00D70A2A"/>
    <w:rsid w:val="00D7236D"/>
    <w:rsid w:val="00D742FC"/>
    <w:rsid w:val="00D80674"/>
    <w:rsid w:val="00D80735"/>
    <w:rsid w:val="00D80F61"/>
    <w:rsid w:val="00D82024"/>
    <w:rsid w:val="00D841FC"/>
    <w:rsid w:val="00D84AAD"/>
    <w:rsid w:val="00D84CD9"/>
    <w:rsid w:val="00D8557E"/>
    <w:rsid w:val="00D86B71"/>
    <w:rsid w:val="00D91BE0"/>
    <w:rsid w:val="00D9503B"/>
    <w:rsid w:val="00D96528"/>
    <w:rsid w:val="00D96FA6"/>
    <w:rsid w:val="00D9799C"/>
    <w:rsid w:val="00DA054C"/>
    <w:rsid w:val="00DA0836"/>
    <w:rsid w:val="00DA1200"/>
    <w:rsid w:val="00DA6376"/>
    <w:rsid w:val="00DB0A59"/>
    <w:rsid w:val="00DB48DE"/>
    <w:rsid w:val="00DC4BA9"/>
    <w:rsid w:val="00DC5C7E"/>
    <w:rsid w:val="00DC5D23"/>
    <w:rsid w:val="00DC5DD8"/>
    <w:rsid w:val="00DC69F1"/>
    <w:rsid w:val="00DC6E48"/>
    <w:rsid w:val="00DD29B6"/>
    <w:rsid w:val="00DD366A"/>
    <w:rsid w:val="00DD450D"/>
    <w:rsid w:val="00DD5600"/>
    <w:rsid w:val="00DDCC9A"/>
    <w:rsid w:val="00DF058E"/>
    <w:rsid w:val="00DF06D3"/>
    <w:rsid w:val="00E01C31"/>
    <w:rsid w:val="00E02B56"/>
    <w:rsid w:val="00E055FE"/>
    <w:rsid w:val="00E072AB"/>
    <w:rsid w:val="00E0770F"/>
    <w:rsid w:val="00E17A05"/>
    <w:rsid w:val="00E21991"/>
    <w:rsid w:val="00E259E6"/>
    <w:rsid w:val="00E27322"/>
    <w:rsid w:val="00E331E9"/>
    <w:rsid w:val="00E34A83"/>
    <w:rsid w:val="00E34B4E"/>
    <w:rsid w:val="00E34C4C"/>
    <w:rsid w:val="00E358C7"/>
    <w:rsid w:val="00E37205"/>
    <w:rsid w:val="00E41F2E"/>
    <w:rsid w:val="00E42749"/>
    <w:rsid w:val="00E46FE8"/>
    <w:rsid w:val="00E47AC7"/>
    <w:rsid w:val="00E54B6B"/>
    <w:rsid w:val="00E566C9"/>
    <w:rsid w:val="00E57620"/>
    <w:rsid w:val="00E60505"/>
    <w:rsid w:val="00E60D70"/>
    <w:rsid w:val="00E63D3E"/>
    <w:rsid w:val="00E64855"/>
    <w:rsid w:val="00E662EC"/>
    <w:rsid w:val="00E70B34"/>
    <w:rsid w:val="00E70E98"/>
    <w:rsid w:val="00E75419"/>
    <w:rsid w:val="00E758AA"/>
    <w:rsid w:val="00E7690C"/>
    <w:rsid w:val="00E820A2"/>
    <w:rsid w:val="00E825A5"/>
    <w:rsid w:val="00E90C30"/>
    <w:rsid w:val="00E93949"/>
    <w:rsid w:val="00E97C49"/>
    <w:rsid w:val="00EA0F43"/>
    <w:rsid w:val="00EA1DC6"/>
    <w:rsid w:val="00EA310E"/>
    <w:rsid w:val="00EA53F5"/>
    <w:rsid w:val="00EA55C9"/>
    <w:rsid w:val="00EA6EF2"/>
    <w:rsid w:val="00EA772B"/>
    <w:rsid w:val="00EA7E24"/>
    <w:rsid w:val="00EB0000"/>
    <w:rsid w:val="00EB001C"/>
    <w:rsid w:val="00EB1497"/>
    <w:rsid w:val="00EB2167"/>
    <w:rsid w:val="00EB2C11"/>
    <w:rsid w:val="00EB760E"/>
    <w:rsid w:val="00EC20BD"/>
    <w:rsid w:val="00EC2B38"/>
    <w:rsid w:val="00EC35E8"/>
    <w:rsid w:val="00EC3709"/>
    <w:rsid w:val="00EC38F4"/>
    <w:rsid w:val="00ED080E"/>
    <w:rsid w:val="00ED1121"/>
    <w:rsid w:val="00ED1DD8"/>
    <w:rsid w:val="00ED78EE"/>
    <w:rsid w:val="00EE2089"/>
    <w:rsid w:val="00EE216F"/>
    <w:rsid w:val="00EE49E5"/>
    <w:rsid w:val="00EE5CA0"/>
    <w:rsid w:val="00EF40B7"/>
    <w:rsid w:val="00EF7158"/>
    <w:rsid w:val="00EF7C09"/>
    <w:rsid w:val="00F04F43"/>
    <w:rsid w:val="00F0709A"/>
    <w:rsid w:val="00F07AF4"/>
    <w:rsid w:val="00F10A07"/>
    <w:rsid w:val="00F11778"/>
    <w:rsid w:val="00F145F8"/>
    <w:rsid w:val="00F30A22"/>
    <w:rsid w:val="00F32483"/>
    <w:rsid w:val="00F33748"/>
    <w:rsid w:val="00F341F7"/>
    <w:rsid w:val="00F347F7"/>
    <w:rsid w:val="00F365CD"/>
    <w:rsid w:val="00F36FB9"/>
    <w:rsid w:val="00F41096"/>
    <w:rsid w:val="00F440DE"/>
    <w:rsid w:val="00F45A53"/>
    <w:rsid w:val="00F50E5B"/>
    <w:rsid w:val="00F51578"/>
    <w:rsid w:val="00F52335"/>
    <w:rsid w:val="00F52BB3"/>
    <w:rsid w:val="00F547C9"/>
    <w:rsid w:val="00F5697A"/>
    <w:rsid w:val="00F57A66"/>
    <w:rsid w:val="00F610A4"/>
    <w:rsid w:val="00F6428C"/>
    <w:rsid w:val="00F64723"/>
    <w:rsid w:val="00F658D0"/>
    <w:rsid w:val="00F66C80"/>
    <w:rsid w:val="00F74915"/>
    <w:rsid w:val="00F751EC"/>
    <w:rsid w:val="00F751EF"/>
    <w:rsid w:val="00F75719"/>
    <w:rsid w:val="00F758AB"/>
    <w:rsid w:val="00F776A3"/>
    <w:rsid w:val="00F80FA7"/>
    <w:rsid w:val="00F82F0C"/>
    <w:rsid w:val="00F83614"/>
    <w:rsid w:val="00F83E05"/>
    <w:rsid w:val="00F84843"/>
    <w:rsid w:val="00F97EAB"/>
    <w:rsid w:val="00FA1475"/>
    <w:rsid w:val="00FA16BB"/>
    <w:rsid w:val="00FA2D4D"/>
    <w:rsid w:val="00FA5A32"/>
    <w:rsid w:val="00FB2246"/>
    <w:rsid w:val="00FB27C5"/>
    <w:rsid w:val="00FB4C50"/>
    <w:rsid w:val="00FB4F7C"/>
    <w:rsid w:val="00FC06D6"/>
    <w:rsid w:val="00FC1D72"/>
    <w:rsid w:val="00FC2F64"/>
    <w:rsid w:val="00FC39C0"/>
    <w:rsid w:val="00FD1AFA"/>
    <w:rsid w:val="00FD2996"/>
    <w:rsid w:val="00FD3771"/>
    <w:rsid w:val="00FD37F8"/>
    <w:rsid w:val="00FD55C6"/>
    <w:rsid w:val="00FE2483"/>
    <w:rsid w:val="00FF642C"/>
    <w:rsid w:val="0109012F"/>
    <w:rsid w:val="01391EC7"/>
    <w:rsid w:val="0230AAF8"/>
    <w:rsid w:val="027279BE"/>
    <w:rsid w:val="04B1FEEA"/>
    <w:rsid w:val="04E41CD3"/>
    <w:rsid w:val="059812DB"/>
    <w:rsid w:val="062C7DF5"/>
    <w:rsid w:val="0759F052"/>
    <w:rsid w:val="0771E9BF"/>
    <w:rsid w:val="07A018B6"/>
    <w:rsid w:val="07EF273F"/>
    <w:rsid w:val="0879AA10"/>
    <w:rsid w:val="090696E3"/>
    <w:rsid w:val="0A0E27E3"/>
    <w:rsid w:val="0A2DE5A2"/>
    <w:rsid w:val="0A6E7956"/>
    <w:rsid w:val="0A925DE2"/>
    <w:rsid w:val="0ABF5B64"/>
    <w:rsid w:val="0B06E209"/>
    <w:rsid w:val="0B226F5E"/>
    <w:rsid w:val="0B7F5FBA"/>
    <w:rsid w:val="0B86B4CD"/>
    <w:rsid w:val="0CCF48C0"/>
    <w:rsid w:val="0D143FAF"/>
    <w:rsid w:val="0D22BA84"/>
    <w:rsid w:val="0D9C69AA"/>
    <w:rsid w:val="0DAD0A84"/>
    <w:rsid w:val="0DFFB075"/>
    <w:rsid w:val="0E1481B9"/>
    <w:rsid w:val="0E177711"/>
    <w:rsid w:val="0E68591F"/>
    <w:rsid w:val="0EB7CD4A"/>
    <w:rsid w:val="0EE78D53"/>
    <w:rsid w:val="0F48DD6A"/>
    <w:rsid w:val="0F9CE19C"/>
    <w:rsid w:val="10153281"/>
    <w:rsid w:val="10423003"/>
    <w:rsid w:val="10B08D0C"/>
    <w:rsid w:val="10C4C54E"/>
    <w:rsid w:val="1164E8B6"/>
    <w:rsid w:val="11B88841"/>
    <w:rsid w:val="11C7FCB0"/>
    <w:rsid w:val="11D99FAE"/>
    <w:rsid w:val="127D56FE"/>
    <w:rsid w:val="1286A2C5"/>
    <w:rsid w:val="129E6961"/>
    <w:rsid w:val="129F6805"/>
    <w:rsid w:val="15156E55"/>
    <w:rsid w:val="158A581E"/>
    <w:rsid w:val="15A973CD"/>
    <w:rsid w:val="15BD793E"/>
    <w:rsid w:val="16040744"/>
    <w:rsid w:val="16814957"/>
    <w:rsid w:val="16F207C0"/>
    <w:rsid w:val="17FBC862"/>
    <w:rsid w:val="18484735"/>
    <w:rsid w:val="184F9FC8"/>
    <w:rsid w:val="18DDED61"/>
    <w:rsid w:val="1A268154"/>
    <w:rsid w:val="1A534C05"/>
    <w:rsid w:val="1A6B7843"/>
    <w:rsid w:val="1ABBBCD4"/>
    <w:rsid w:val="1ADFFC6A"/>
    <w:rsid w:val="1AE4C1C7"/>
    <w:rsid w:val="1B3A5990"/>
    <w:rsid w:val="1B5CD9D6"/>
    <w:rsid w:val="1B6EE276"/>
    <w:rsid w:val="1B83B3BA"/>
    <w:rsid w:val="1BBDF0FF"/>
    <w:rsid w:val="1C181ED4"/>
    <w:rsid w:val="1C4388BF"/>
    <w:rsid w:val="1CBE98AB"/>
    <w:rsid w:val="1CCC14DC"/>
    <w:rsid w:val="1D09B338"/>
    <w:rsid w:val="1DC202DE"/>
    <w:rsid w:val="1E2A73AD"/>
    <w:rsid w:val="1E954766"/>
    <w:rsid w:val="1F42AF24"/>
    <w:rsid w:val="1F557E8D"/>
    <w:rsid w:val="1F8DC51E"/>
    <w:rsid w:val="1FC5AF1B"/>
    <w:rsid w:val="2028C315"/>
    <w:rsid w:val="2040BC82"/>
    <w:rsid w:val="2058B5EF"/>
    <w:rsid w:val="2089DA3E"/>
    <w:rsid w:val="208D0884"/>
    <w:rsid w:val="20CBA904"/>
    <w:rsid w:val="20EA2BB1"/>
    <w:rsid w:val="218004AE"/>
    <w:rsid w:val="21CF1337"/>
    <w:rsid w:val="22D906AA"/>
    <w:rsid w:val="231DFD99"/>
    <w:rsid w:val="23DC3E0C"/>
    <w:rsid w:val="23E064D9"/>
    <w:rsid w:val="23EAEBB2"/>
    <w:rsid w:val="24B2AABD"/>
    <w:rsid w:val="257E9A32"/>
    <w:rsid w:val="26290805"/>
    <w:rsid w:val="26604FF2"/>
    <w:rsid w:val="26EBD97A"/>
    <w:rsid w:val="27A4EFE9"/>
    <w:rsid w:val="27FEEAED"/>
    <w:rsid w:val="287C286D"/>
    <w:rsid w:val="2882B1AD"/>
    <w:rsid w:val="29A245B7"/>
    <w:rsid w:val="29AB917E"/>
    <w:rsid w:val="29CF760A"/>
    <w:rsid w:val="29DFE413"/>
    <w:rsid w:val="29F0886D"/>
    <w:rsid w:val="2AA8A542"/>
    <w:rsid w:val="2AC7F3C2"/>
    <w:rsid w:val="2AF22EBD"/>
    <w:rsid w:val="2B66E5B5"/>
    <w:rsid w:val="2BF85B77"/>
    <w:rsid w:val="2C85DD3D"/>
    <w:rsid w:val="2C8B0741"/>
    <w:rsid w:val="2CE109B6"/>
    <w:rsid w:val="2D4811AC"/>
    <w:rsid w:val="2D595496"/>
    <w:rsid w:val="2D711B32"/>
    <w:rsid w:val="2D9E18B4"/>
    <w:rsid w:val="2DB61221"/>
    <w:rsid w:val="2E11716B"/>
    <w:rsid w:val="2EC85CCB"/>
    <w:rsid w:val="3028B75A"/>
    <w:rsid w:val="303EB509"/>
    <w:rsid w:val="311B7D33"/>
    <w:rsid w:val="3156F080"/>
    <w:rsid w:val="31ACF2F5"/>
    <w:rsid w:val="31BA6F26"/>
    <w:rsid w:val="31C4EC62"/>
    <w:rsid w:val="31FB02DA"/>
    <w:rsid w:val="323FF9C9"/>
    <w:rsid w:val="329B5913"/>
    <w:rsid w:val="32D8F76F"/>
    <w:rsid w:val="32DD5AAA"/>
    <w:rsid w:val="3317651E"/>
    <w:rsid w:val="332B6A8F"/>
    <w:rsid w:val="334462A0"/>
    <w:rsid w:val="336D6C26"/>
    <w:rsid w:val="33FEAF17"/>
    <w:rsid w:val="3443A606"/>
    <w:rsid w:val="345B9F73"/>
    <w:rsid w:val="348DF9CA"/>
    <w:rsid w:val="34C5A759"/>
    <w:rsid w:val="34FC287D"/>
    <w:rsid w:val="352BB5B5"/>
    <w:rsid w:val="354C6D0E"/>
    <w:rsid w:val="365F7E81"/>
    <w:rsid w:val="36D64E0A"/>
    <w:rsid w:val="371A90AE"/>
    <w:rsid w:val="3738E08A"/>
    <w:rsid w:val="37B25CDF"/>
    <w:rsid w:val="37B7B9B4"/>
    <w:rsid w:val="37CB54F0"/>
    <w:rsid w:val="37F45E76"/>
    <w:rsid w:val="38E291C3"/>
    <w:rsid w:val="38F1A50B"/>
    <w:rsid w:val="39099E78"/>
    <w:rsid w:val="3963997C"/>
    <w:rsid w:val="39B2A805"/>
    <w:rsid w:val="3AB61238"/>
    <w:rsid w:val="3AFE6A3E"/>
    <w:rsid w:val="3D3A8E53"/>
    <w:rsid w:val="3D870D26"/>
    <w:rsid w:val="3DB2A1CF"/>
    <w:rsid w:val="3E85E657"/>
    <w:rsid w:val="3E99EBC8"/>
    <w:rsid w:val="3EC092DB"/>
    <w:rsid w:val="4028427D"/>
    <w:rsid w:val="405B966E"/>
    <w:rsid w:val="409A36EE"/>
    <w:rsid w:val="41470734"/>
    <w:rsid w:val="41A42A61"/>
    <w:rsid w:val="42021961"/>
    <w:rsid w:val="42178318"/>
    <w:rsid w:val="42356D52"/>
    <w:rsid w:val="42776EE9"/>
    <w:rsid w:val="42A10B54"/>
    <w:rsid w:val="42B7A07B"/>
    <w:rsid w:val="437DCE74"/>
    <w:rsid w:val="4424157A"/>
    <w:rsid w:val="448FE64D"/>
    <w:rsid w:val="44AF9A6F"/>
    <w:rsid w:val="44C33A3E"/>
    <w:rsid w:val="44EB3F92"/>
    <w:rsid w:val="46581A33"/>
    <w:rsid w:val="469687E2"/>
    <w:rsid w:val="47283075"/>
    <w:rsid w:val="47972F8E"/>
    <w:rsid w:val="47AD2D3D"/>
    <w:rsid w:val="47D16CD3"/>
    <w:rsid w:val="4804C0C4"/>
    <w:rsid w:val="480923FF"/>
    <w:rsid w:val="48436144"/>
    <w:rsid w:val="48A4B15B"/>
    <w:rsid w:val="49082AF7"/>
    <w:rsid w:val="4916A5CC"/>
    <w:rsid w:val="491D2F0C"/>
    <w:rsid w:val="49AE71FD"/>
    <w:rsid w:val="4A7470A5"/>
    <w:rsid w:val="4A82E670"/>
    <w:rsid w:val="4AFE2832"/>
    <w:rsid w:val="4B0C0A05"/>
    <w:rsid w:val="4B35739F"/>
    <w:rsid w:val="4BC6E961"/>
    <w:rsid w:val="4C7DD4C1"/>
    <w:rsid w:val="4C90164F"/>
    <w:rsid w:val="4CB68587"/>
    <w:rsid w:val="4CED032B"/>
    <w:rsid w:val="4D511949"/>
    <w:rsid w:val="4ED48911"/>
    <w:rsid w:val="4F565793"/>
    <w:rsid w:val="4FAAC2F1"/>
    <w:rsid w:val="501E1BA8"/>
    <w:rsid w:val="50AE5FF5"/>
    <w:rsid w:val="50C492FA"/>
    <w:rsid w:val="51244862"/>
    <w:rsid w:val="51C077CE"/>
    <w:rsid w:val="524869EE"/>
    <w:rsid w:val="5269815B"/>
    <w:rsid w:val="52ABE894"/>
    <w:rsid w:val="52AEAB1B"/>
    <w:rsid w:val="5351959D"/>
    <w:rsid w:val="53C74C34"/>
    <w:rsid w:val="53D626A6"/>
    <w:rsid w:val="53F449B6"/>
    <w:rsid w:val="54289C4B"/>
    <w:rsid w:val="544095B8"/>
    <w:rsid w:val="54588F25"/>
    <w:rsid w:val="5462A6BF"/>
    <w:rsid w:val="54B54CB0"/>
    <w:rsid w:val="54CAB667"/>
    <w:rsid w:val="55201B5F"/>
    <w:rsid w:val="55BF0D52"/>
    <w:rsid w:val="55ED0978"/>
    <w:rsid w:val="5627E8CD"/>
    <w:rsid w:val="563DE67C"/>
    <w:rsid w:val="569251DA"/>
    <w:rsid w:val="56C37629"/>
    <w:rsid w:val="5768BE8B"/>
    <w:rsid w:val="5786479E"/>
    <w:rsid w:val="5837A358"/>
    <w:rsid w:val="586C28BE"/>
    <w:rsid w:val="592FF8D7"/>
    <w:rsid w:val="59CAF23B"/>
    <w:rsid w:val="59FEDDA4"/>
    <w:rsid w:val="5A5B03B7"/>
    <w:rsid w:val="5B58177B"/>
    <w:rsid w:val="5B6261E6"/>
    <w:rsid w:val="5CC61D8C"/>
    <w:rsid w:val="5D04BE0C"/>
    <w:rsid w:val="5D4D1612"/>
    <w:rsid w:val="5D654250"/>
    <w:rsid w:val="5DC06EC9"/>
    <w:rsid w:val="5DFBE216"/>
    <w:rsid w:val="5E1A69CD"/>
    <w:rsid w:val="5E3886D8"/>
    <w:rsid w:val="5E40D905"/>
    <w:rsid w:val="5E5AFD81"/>
    <w:rsid w:val="5EA457AB"/>
    <w:rsid w:val="5FB1D978"/>
    <w:rsid w:val="5FE95436"/>
    <w:rsid w:val="6047AD6B"/>
    <w:rsid w:val="612599ED"/>
    <w:rsid w:val="615BF053"/>
    <w:rsid w:val="61BF044D"/>
    <w:rsid w:val="62130E84"/>
    <w:rsid w:val="62EF9ED3"/>
    <w:rsid w:val="63205D80"/>
    <w:rsid w:val="63356195"/>
    <w:rsid w:val="63BCBFBD"/>
    <w:rsid w:val="641FD3B7"/>
    <w:rsid w:val="64841926"/>
    <w:rsid w:val="6491C828"/>
    <w:rsid w:val="658BAA26"/>
    <w:rsid w:val="65E6DB32"/>
    <w:rsid w:val="667850F4"/>
    <w:rsid w:val="67C0B216"/>
    <w:rsid w:val="67E852C3"/>
    <w:rsid w:val="68733F45"/>
    <w:rsid w:val="6891C1F2"/>
    <w:rsid w:val="69091338"/>
    <w:rsid w:val="6A16010D"/>
    <w:rsid w:val="6AFF4344"/>
    <w:rsid w:val="6C3C23F3"/>
    <w:rsid w:val="6C6F1242"/>
    <w:rsid w:val="6DDB1B82"/>
    <w:rsid w:val="6E12D2AE"/>
    <w:rsid w:val="6E75E6A8"/>
    <w:rsid w:val="6EBB1068"/>
    <w:rsid w:val="6F18FF68"/>
    <w:rsid w:val="6F348CBD"/>
    <w:rsid w:val="6F462FBB"/>
    <w:rsid w:val="6F61576E"/>
    <w:rsid w:val="6F76546B"/>
    <w:rsid w:val="70D1BDE4"/>
    <w:rsid w:val="71503267"/>
    <w:rsid w:val="715327BF"/>
    <w:rsid w:val="72266C47"/>
    <w:rsid w:val="72BF6D6D"/>
    <w:rsid w:val="732F334F"/>
    <w:rsid w:val="73A28C06"/>
    <w:rsid w:val="7400432B"/>
    <w:rsid w:val="744244C2"/>
    <w:rsid w:val="74765E69"/>
    <w:rsid w:val="752A21A0"/>
    <w:rsid w:val="755DA862"/>
    <w:rsid w:val="75C975B5"/>
    <w:rsid w:val="76D46B4C"/>
    <w:rsid w:val="76E2E117"/>
    <w:rsid w:val="76F25586"/>
    <w:rsid w:val="770135FD"/>
    <w:rsid w:val="77374C75"/>
    <w:rsid w:val="781CCC6E"/>
    <w:rsid w:val="7867E6FB"/>
    <w:rsid w:val="793507E5"/>
    <w:rsid w:val="79499CBB"/>
    <w:rsid w:val="7A418B0E"/>
    <w:rsid w:val="7A9CEA58"/>
    <w:rsid w:val="7AA2DB25"/>
    <w:rsid w:val="7B43315E"/>
    <w:rsid w:val="7BD63832"/>
    <w:rsid w:val="7BF0991C"/>
    <w:rsid w:val="7C820EDE"/>
    <w:rsid w:val="7CD6AD0D"/>
    <w:rsid w:val="7CFD86F1"/>
    <w:rsid w:val="7D43A950"/>
    <w:rsid w:val="7E42837C"/>
    <w:rsid w:val="7E656964"/>
    <w:rsid w:val="7EDA205C"/>
    <w:rsid w:val="7EEEF1A0"/>
    <w:rsid w:val="7F50DA2A"/>
    <w:rsid w:val="7FA446E4"/>
    <w:rsid w:val="7FB3BB53"/>
    <w:rsid w:val="7FB7E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4DAD"/>
  <w15:chartTrackingRefBased/>
  <w15:docId w15:val="{A048F34C-09DD-4AD1-A923-8C271DAA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4E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4E6C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4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4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4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4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4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4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DB0"/>
    <w:rPr>
      <w:rFonts w:asciiTheme="majorHAnsi" w:eastAsiaTheme="majorEastAsia" w:hAnsiTheme="majorHAnsi" w:cstheme="majorBidi"/>
      <w:b/>
      <w:bCs/>
      <w:color w:val="004E6C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7DB0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435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435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43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43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4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435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4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435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0690"/>
    <w:pPr>
      <w:pBdr>
        <w:bottom w:val="single" w:sz="8" w:space="4" w:color="0F6FC6" w:themeColor="accent1"/>
      </w:pBdr>
      <w:spacing w:before="0" w:after="60"/>
      <w:contextualSpacing/>
      <w:jc w:val="center"/>
    </w:pPr>
    <w:rPr>
      <w:rFonts w:asciiTheme="majorHAnsi" w:eastAsiaTheme="majorEastAsia" w:hAnsiTheme="majorHAnsi" w:cstheme="majorBidi"/>
      <w:b/>
      <w:color w:val="112F51" w:themeColor="text2" w:themeShade="BF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0690"/>
    <w:rPr>
      <w:rFonts w:asciiTheme="majorHAnsi" w:eastAsiaTheme="majorEastAsia" w:hAnsiTheme="majorHAnsi" w:cstheme="majorBidi"/>
      <w:b/>
      <w:color w:val="112F51" w:themeColor="text2" w:themeShade="BF"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435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0435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80435"/>
    <w:rPr>
      <w:b/>
      <w:bCs/>
    </w:rPr>
  </w:style>
  <w:style w:type="character" w:styleId="Emphasis">
    <w:name w:val="Emphasis"/>
    <w:basedOn w:val="DefaultParagraphFont"/>
    <w:uiPriority w:val="20"/>
    <w:qFormat/>
    <w:rsid w:val="00080435"/>
    <w:rPr>
      <w:i/>
      <w:iCs/>
    </w:rPr>
  </w:style>
  <w:style w:type="paragraph" w:styleId="NoSpacing">
    <w:name w:val="No Spacing"/>
    <w:uiPriority w:val="1"/>
    <w:qFormat/>
    <w:rsid w:val="0008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04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04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435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435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0804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80435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080435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0435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04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4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40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02F"/>
  </w:style>
  <w:style w:type="paragraph" w:styleId="Footer">
    <w:name w:val="footer"/>
    <w:basedOn w:val="Normal"/>
    <w:link w:val="FooterChar"/>
    <w:uiPriority w:val="99"/>
    <w:unhideWhenUsed/>
    <w:rsid w:val="002040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02F"/>
  </w:style>
  <w:style w:type="paragraph" w:styleId="BalloonText">
    <w:name w:val="Balloon Text"/>
    <w:basedOn w:val="Normal"/>
    <w:link w:val="BalloonTextChar"/>
    <w:uiPriority w:val="99"/>
    <w:semiHidden/>
    <w:unhideWhenUsed/>
    <w:rsid w:val="002040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AAD"/>
    <w:pPr>
      <w:ind w:left="720"/>
      <w:contextualSpacing/>
    </w:pPr>
  </w:style>
  <w:style w:type="table" w:styleId="TableGrid">
    <w:name w:val="Table Grid"/>
    <w:basedOn w:val="TableNormal"/>
    <w:uiPriority w:val="39"/>
    <w:rsid w:val="00A4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7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B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84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OneDrive%20-%20Stainsby%20Mill%20Education%20Services\Business%20Development\Template%20Documents\2021%20A4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0a5a12-eed1-4298-9dce-c087fd16b44e" xsi:nil="true"/>
    <TaxCatchAll xmlns="ef0e59a9-fc80-4a01-acee-1584ba5ea106" xsi:nil="true"/>
    <lcf76f155ced4ddcb4097134ff3c332f xmlns="c30a5a12-eed1-4298-9dce-c087fd16b4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62F2F444094C892AE295F9447E84" ma:contentTypeVersion="19" ma:contentTypeDescription="Create a new document." ma:contentTypeScope="" ma:versionID="1ba9fc4500b63541b75864e869bf9f26">
  <xsd:schema xmlns:xsd="http://www.w3.org/2001/XMLSchema" xmlns:xs="http://www.w3.org/2001/XMLSchema" xmlns:p="http://schemas.microsoft.com/office/2006/metadata/properties" xmlns:ns2="ef0e59a9-fc80-4a01-acee-1584ba5ea106" xmlns:ns3="c30a5a12-eed1-4298-9dce-c087fd16b44e" targetNamespace="http://schemas.microsoft.com/office/2006/metadata/properties" ma:root="true" ma:fieldsID="464a656a94785f6494132e4bf0034d1d" ns2:_="" ns3:_="">
    <xsd:import namespace="ef0e59a9-fc80-4a01-acee-1584ba5ea106"/>
    <xsd:import namespace="c30a5a12-eed1-4298-9dce-c087fd16b4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e59a9-fc80-4a01-acee-1584ba5ea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a4a6a98-ecaf-4a3a-aafc-41fe5e535e3e}" ma:internalName="TaxCatchAll" ma:showField="CatchAllData" ma:web="ef0e59a9-fc80-4a01-acee-1584ba5ea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a5a12-eed1-4298-9dce-c087fd16b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60b558d-289f-403d-9dce-9a2253f77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87E91-6DF5-4645-B7BC-68B4DFD05009}">
  <ds:schemaRefs>
    <ds:schemaRef ds:uri="http://schemas.microsoft.com/office/2006/metadata/properties"/>
    <ds:schemaRef ds:uri="http://schemas.microsoft.com/office/infopath/2007/PartnerControls"/>
    <ds:schemaRef ds:uri="c30a5a12-eed1-4298-9dce-c087fd16b44e"/>
    <ds:schemaRef ds:uri="ef0e59a9-fc80-4a01-acee-1584ba5ea106"/>
  </ds:schemaRefs>
</ds:datastoreItem>
</file>

<file path=customXml/itemProps2.xml><?xml version="1.0" encoding="utf-8"?>
<ds:datastoreItem xmlns:ds="http://schemas.openxmlformats.org/officeDocument/2006/customXml" ds:itemID="{7E671D56-5CCD-4B9B-9FA7-99243542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e59a9-fc80-4a01-acee-1584ba5ea106"/>
    <ds:schemaRef ds:uri="c30a5a12-eed1-4298-9dce-c087fd16b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ED924-6653-4CE2-A264-8EDF4B2AC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A4 Template Portrait</Template>
  <TotalTime>4</TotalTime>
  <Pages>4</Pages>
  <Words>1483</Words>
  <Characters>8459</Characters>
  <Application>Microsoft Office Word</Application>
  <DocSecurity>0</DocSecurity>
  <Lines>70</Lines>
  <Paragraphs>19</Paragraphs>
  <ScaleCrop>false</ScaleCrop>
  <Company>HP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James Hollingsworth</cp:lastModifiedBy>
  <cp:revision>7</cp:revision>
  <cp:lastPrinted>2021-01-26T19:40:00Z</cp:lastPrinted>
  <dcterms:created xsi:type="dcterms:W3CDTF">2022-03-11T15:13:00Z</dcterms:created>
  <dcterms:modified xsi:type="dcterms:W3CDTF">2022-07-31T07:41:00Z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0x010100672562F2F444094C892AE295F9447E84</vt:lpwstr>
  </property>
  <property fmtid="{D5CDD505-2E9C-101B-9397-08002B2CF9AE}" pid="3" name="MediaServiceImageTags">
    <vt:lpwstr/>
  </property>
</Properties>
</file>